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E3032" w14:textId="77777777" w:rsidR="002F4103" w:rsidRPr="0018444A" w:rsidRDefault="002F4103" w:rsidP="0018444A">
      <w:pPr>
        <w:pStyle w:val="AdeptOwl-Heading1"/>
        <w:spacing w:line="360" w:lineRule="auto"/>
        <w:rPr>
          <w:rFonts w:ascii="Arial" w:hAnsi="Arial"/>
          <w:noProof/>
          <w:sz w:val="22"/>
          <w:szCs w:val="22"/>
          <w:lang w:eastAsia="en-AU"/>
        </w:rPr>
      </w:pPr>
      <w:r w:rsidRPr="0018444A">
        <w:rPr>
          <w:rFonts w:ascii="Arial" w:hAnsi="Arial"/>
          <w:noProof/>
          <w:sz w:val="22"/>
          <w:szCs w:val="22"/>
          <w:lang w:eastAsia="en-AU"/>
        </w:rPr>
        <w:t>Stationery and Consumables Policy and Procedures</w:t>
      </w:r>
    </w:p>
    <w:p w14:paraId="0E4BB5CD" w14:textId="77777777" w:rsidR="002F4103" w:rsidRPr="0018444A" w:rsidRDefault="002F4103" w:rsidP="0018444A">
      <w:pPr>
        <w:pStyle w:val="AdeptOwl-Heading2"/>
        <w:spacing w:line="360" w:lineRule="auto"/>
        <w:rPr>
          <w:rFonts w:ascii="Arial" w:hAnsi="Arial" w:cs="Arial"/>
          <w:sz w:val="22"/>
          <w:szCs w:val="22"/>
        </w:rPr>
      </w:pPr>
      <w:bookmarkStart w:id="0" w:name="_Toc532619012"/>
      <w:bookmarkStart w:id="1" w:name="_Toc532622695"/>
      <w:bookmarkStart w:id="2" w:name="_Toc356905294"/>
      <w:bookmarkStart w:id="3" w:name="_Toc398285891"/>
      <w:r w:rsidRPr="0018444A">
        <w:rPr>
          <w:rFonts w:ascii="Arial" w:hAnsi="Arial" w:cs="Arial"/>
          <w:sz w:val="22"/>
          <w:szCs w:val="22"/>
        </w:rPr>
        <w:t>Policy</w:t>
      </w:r>
      <w:bookmarkEnd w:id="0"/>
      <w:bookmarkEnd w:id="1"/>
      <w:bookmarkEnd w:id="2"/>
      <w:bookmarkEnd w:id="3"/>
    </w:p>
    <w:p w14:paraId="098A1F77" w14:textId="77777777" w:rsidR="002F4103" w:rsidRPr="0018444A" w:rsidRDefault="002F4103" w:rsidP="0018444A">
      <w:pPr>
        <w:pStyle w:val="AdeptOwl-Normal"/>
        <w:spacing w:line="360" w:lineRule="auto"/>
        <w:rPr>
          <w:rFonts w:ascii="Arial" w:hAnsi="Arial" w:cs="Arial"/>
          <w:szCs w:val="22"/>
        </w:rPr>
      </w:pPr>
      <w:r w:rsidRPr="0018444A">
        <w:rPr>
          <w:rFonts w:ascii="Arial" w:hAnsi="Arial" w:cs="Arial"/>
          <w:szCs w:val="22"/>
        </w:rPr>
        <w:t xml:space="preserve">This policy relates to the purchase and replacement of consumables and general stationery. </w:t>
      </w:r>
    </w:p>
    <w:p w14:paraId="12E5CF3B" w14:textId="77777777" w:rsidR="002F4103" w:rsidRPr="0018444A" w:rsidRDefault="002F4103" w:rsidP="0018444A">
      <w:pPr>
        <w:pStyle w:val="AdeptOwl-Normal"/>
        <w:spacing w:line="360" w:lineRule="auto"/>
        <w:rPr>
          <w:rFonts w:ascii="Arial" w:hAnsi="Arial" w:cs="Arial"/>
          <w:szCs w:val="22"/>
        </w:rPr>
      </w:pPr>
      <w:r w:rsidRPr="0018444A">
        <w:rPr>
          <w:rFonts w:ascii="Arial" w:hAnsi="Arial" w:cs="Arial"/>
          <w:szCs w:val="22"/>
        </w:rPr>
        <w:t>Note that some pieces of equipment require special training or an external technician for the installation of replacement consumables.</w:t>
      </w:r>
    </w:p>
    <w:p w14:paraId="154BCA5A" w14:textId="77777777" w:rsidR="002F4103" w:rsidRPr="0018444A" w:rsidRDefault="002F4103" w:rsidP="0018444A">
      <w:pPr>
        <w:pStyle w:val="AdeptOwl-Heading2"/>
        <w:spacing w:line="360" w:lineRule="auto"/>
        <w:rPr>
          <w:rFonts w:ascii="Arial" w:hAnsi="Arial" w:cs="Arial"/>
          <w:sz w:val="22"/>
          <w:szCs w:val="22"/>
        </w:rPr>
      </w:pPr>
      <w:bookmarkStart w:id="4" w:name="_Toc532619013"/>
      <w:bookmarkStart w:id="5" w:name="_Toc532622696"/>
      <w:bookmarkStart w:id="6" w:name="_Toc356905295"/>
      <w:bookmarkStart w:id="7" w:name="_Toc398285892"/>
      <w:r w:rsidRPr="0018444A">
        <w:rPr>
          <w:rFonts w:ascii="Arial" w:hAnsi="Arial" w:cs="Arial"/>
          <w:sz w:val="22"/>
          <w:szCs w:val="22"/>
        </w:rPr>
        <w:t>Procedures</w:t>
      </w:r>
      <w:bookmarkEnd w:id="4"/>
      <w:bookmarkEnd w:id="5"/>
      <w:bookmarkEnd w:id="6"/>
      <w:bookmarkEnd w:id="7"/>
    </w:p>
    <w:p w14:paraId="179E8FDA" w14:textId="77777777" w:rsidR="002F4103" w:rsidRPr="0018444A" w:rsidRDefault="002F4103" w:rsidP="0018444A">
      <w:pPr>
        <w:pStyle w:val="AdeptOwl-Heading3"/>
        <w:spacing w:line="360" w:lineRule="auto"/>
        <w:rPr>
          <w:rFonts w:ascii="Arial" w:hAnsi="Arial" w:cs="Arial"/>
          <w:sz w:val="22"/>
          <w:szCs w:val="22"/>
        </w:rPr>
      </w:pPr>
      <w:bookmarkStart w:id="8" w:name="_Toc356905296"/>
      <w:bookmarkStart w:id="9" w:name="_Toc398285893"/>
      <w:r w:rsidRPr="0018444A">
        <w:rPr>
          <w:rFonts w:ascii="Arial" w:hAnsi="Arial" w:cs="Arial"/>
          <w:sz w:val="22"/>
          <w:szCs w:val="22"/>
        </w:rPr>
        <w:t>Purchase</w:t>
      </w:r>
      <w:bookmarkEnd w:id="8"/>
      <w:bookmarkEnd w:id="9"/>
    </w:p>
    <w:p w14:paraId="390157AB" w14:textId="1D2EFCD1" w:rsidR="002F4103" w:rsidRPr="0018444A" w:rsidRDefault="002F4103" w:rsidP="0018444A">
      <w:pPr>
        <w:pStyle w:val="AdeptOwl-Normal"/>
        <w:numPr>
          <w:ilvl w:val="0"/>
          <w:numId w:val="6"/>
        </w:numPr>
        <w:spacing w:line="360" w:lineRule="auto"/>
        <w:rPr>
          <w:rFonts w:ascii="Arial" w:hAnsi="Arial" w:cs="Arial"/>
          <w:szCs w:val="22"/>
        </w:rPr>
      </w:pPr>
      <w:r w:rsidRPr="0018444A">
        <w:rPr>
          <w:rFonts w:ascii="Arial" w:hAnsi="Arial" w:cs="Arial"/>
          <w:szCs w:val="22"/>
        </w:rPr>
        <w:t>As a general rule, all purchases must be approved by the department manager and processed by the Office Administrator</w:t>
      </w:r>
      <w:r w:rsidR="0018444A">
        <w:rPr>
          <w:rFonts w:ascii="Arial" w:hAnsi="Arial" w:cs="Arial"/>
          <w:szCs w:val="22"/>
        </w:rPr>
        <w:t>,</w:t>
      </w:r>
    </w:p>
    <w:p w14:paraId="038CFAD0" w14:textId="2EA59AB2" w:rsidR="002F4103" w:rsidRPr="0018444A" w:rsidRDefault="002F4103" w:rsidP="0018444A">
      <w:pPr>
        <w:pStyle w:val="AdeptOwl-Normal"/>
        <w:numPr>
          <w:ilvl w:val="0"/>
          <w:numId w:val="6"/>
        </w:numPr>
        <w:spacing w:line="360" w:lineRule="auto"/>
        <w:rPr>
          <w:rFonts w:ascii="Arial" w:hAnsi="Arial" w:cs="Arial"/>
          <w:szCs w:val="22"/>
        </w:rPr>
      </w:pPr>
      <w:r w:rsidRPr="0018444A">
        <w:rPr>
          <w:rFonts w:ascii="Arial" w:hAnsi="Arial" w:cs="Arial"/>
          <w:szCs w:val="22"/>
        </w:rPr>
        <w:t>A nominated person in each department will check paper supplies and other general stationery weekly, to ensure stock levels are adequate</w:t>
      </w:r>
      <w:r w:rsidR="0018444A">
        <w:rPr>
          <w:rFonts w:ascii="Arial" w:hAnsi="Arial" w:cs="Arial"/>
          <w:szCs w:val="22"/>
        </w:rPr>
        <w:t>,</w:t>
      </w:r>
    </w:p>
    <w:p w14:paraId="527EC02C" w14:textId="77777777" w:rsidR="002F4103" w:rsidRPr="0018444A" w:rsidRDefault="002F4103" w:rsidP="0018444A">
      <w:pPr>
        <w:pStyle w:val="AdeptOwl-Normal"/>
        <w:numPr>
          <w:ilvl w:val="0"/>
          <w:numId w:val="6"/>
        </w:numPr>
        <w:spacing w:line="360" w:lineRule="auto"/>
        <w:rPr>
          <w:rFonts w:ascii="Arial" w:hAnsi="Arial" w:cs="Arial"/>
          <w:szCs w:val="22"/>
        </w:rPr>
      </w:pPr>
      <w:r w:rsidRPr="0018444A">
        <w:rPr>
          <w:rFonts w:ascii="Arial" w:hAnsi="Arial" w:cs="Arial"/>
          <w:szCs w:val="22"/>
        </w:rPr>
        <w:t xml:space="preserve">All staff members are to implement </w:t>
      </w:r>
      <w:r w:rsidR="00D16A93" w:rsidRPr="0018444A">
        <w:rPr>
          <w:rFonts w:ascii="Arial" w:hAnsi="Arial" w:cs="Arial"/>
          <w:szCs w:val="22"/>
        </w:rPr>
        <w:t>John Readings</w:t>
      </w:r>
      <w:r w:rsidRPr="0018444A">
        <w:rPr>
          <w:rFonts w:ascii="Arial" w:hAnsi="Arial" w:cs="Arial"/>
          <w:szCs w:val="22"/>
        </w:rPr>
        <w:t>’s policy on conservation and use paper and other consumables efficiently.</w:t>
      </w:r>
    </w:p>
    <w:p w14:paraId="639F442E" w14:textId="77777777" w:rsidR="002F4103" w:rsidRPr="0018444A" w:rsidRDefault="002F4103" w:rsidP="0018444A">
      <w:pPr>
        <w:pStyle w:val="AdeptOwl-Heading3"/>
        <w:spacing w:line="360" w:lineRule="auto"/>
        <w:rPr>
          <w:rFonts w:ascii="Arial" w:hAnsi="Arial" w:cs="Arial"/>
          <w:sz w:val="22"/>
          <w:szCs w:val="22"/>
        </w:rPr>
      </w:pPr>
      <w:bookmarkStart w:id="10" w:name="_Toc356905297"/>
      <w:bookmarkStart w:id="11" w:name="_Toc398285894"/>
      <w:r w:rsidRPr="0018444A">
        <w:rPr>
          <w:rFonts w:ascii="Arial" w:hAnsi="Arial" w:cs="Arial"/>
          <w:sz w:val="22"/>
          <w:szCs w:val="22"/>
        </w:rPr>
        <w:t>Replacement of consumables</w:t>
      </w:r>
      <w:bookmarkEnd w:id="10"/>
      <w:bookmarkEnd w:id="11"/>
      <w:r w:rsidRPr="0018444A">
        <w:rPr>
          <w:rFonts w:ascii="Arial" w:hAnsi="Arial" w:cs="Arial"/>
          <w:sz w:val="22"/>
          <w:szCs w:val="22"/>
        </w:rPr>
        <w:t xml:space="preserve"> </w:t>
      </w:r>
    </w:p>
    <w:p w14:paraId="70077DA3" w14:textId="1B210C31" w:rsidR="002F4103" w:rsidRPr="0018444A" w:rsidRDefault="002F4103" w:rsidP="0018444A">
      <w:pPr>
        <w:pStyle w:val="AdeptOwl-Normal"/>
        <w:numPr>
          <w:ilvl w:val="0"/>
          <w:numId w:val="6"/>
        </w:numPr>
        <w:spacing w:line="360" w:lineRule="auto"/>
        <w:rPr>
          <w:rFonts w:ascii="Arial" w:hAnsi="Arial" w:cs="Arial"/>
          <w:szCs w:val="22"/>
        </w:rPr>
      </w:pPr>
      <w:bookmarkStart w:id="12" w:name="_Toc352920282"/>
      <w:r w:rsidRPr="0018444A">
        <w:rPr>
          <w:rFonts w:ascii="Arial" w:hAnsi="Arial" w:cs="Arial"/>
          <w:szCs w:val="22"/>
        </w:rPr>
        <w:t>All staff members are responsible for the replacement of paper in photocopier, fax machine, etc. for their own use</w:t>
      </w:r>
      <w:bookmarkEnd w:id="12"/>
      <w:r w:rsidR="0018444A">
        <w:rPr>
          <w:rFonts w:ascii="Arial" w:hAnsi="Arial" w:cs="Arial"/>
          <w:szCs w:val="22"/>
        </w:rPr>
        <w:t>,</w:t>
      </w:r>
    </w:p>
    <w:p w14:paraId="6A6BC9C1" w14:textId="1148C68C" w:rsidR="002F4103" w:rsidRPr="0018444A" w:rsidRDefault="002F4103" w:rsidP="0018444A">
      <w:pPr>
        <w:pStyle w:val="AdeptOwl-Normal"/>
        <w:numPr>
          <w:ilvl w:val="0"/>
          <w:numId w:val="6"/>
        </w:numPr>
        <w:spacing w:line="360" w:lineRule="auto"/>
        <w:rPr>
          <w:rFonts w:ascii="Arial" w:hAnsi="Arial" w:cs="Arial"/>
          <w:szCs w:val="22"/>
        </w:rPr>
      </w:pPr>
      <w:bookmarkStart w:id="13" w:name="_Toc352920283"/>
      <w:r w:rsidRPr="0018444A">
        <w:rPr>
          <w:rFonts w:ascii="Arial" w:hAnsi="Arial" w:cs="Arial"/>
          <w:szCs w:val="22"/>
        </w:rPr>
        <w:t>All staff members are to ensure that they remove special paper (coloured paper, letterhead, etc.) from the photocopier once they are done</w:t>
      </w:r>
      <w:bookmarkEnd w:id="13"/>
      <w:r w:rsidRPr="0018444A">
        <w:rPr>
          <w:rFonts w:ascii="Arial" w:hAnsi="Arial" w:cs="Arial"/>
          <w:szCs w:val="22"/>
        </w:rPr>
        <w:t xml:space="preserve"> and return to supply cupboard</w:t>
      </w:r>
      <w:r w:rsidR="0018444A">
        <w:rPr>
          <w:rFonts w:ascii="Arial" w:hAnsi="Arial" w:cs="Arial"/>
          <w:szCs w:val="22"/>
        </w:rPr>
        <w:t>,</w:t>
      </w:r>
    </w:p>
    <w:p w14:paraId="4427CE8D" w14:textId="7CB1FE74" w:rsidR="002F4103" w:rsidRPr="0018444A" w:rsidRDefault="002F4103" w:rsidP="0018444A">
      <w:pPr>
        <w:pStyle w:val="AdeptOwl-Normal"/>
        <w:numPr>
          <w:ilvl w:val="0"/>
          <w:numId w:val="6"/>
        </w:numPr>
        <w:spacing w:line="360" w:lineRule="auto"/>
        <w:rPr>
          <w:rFonts w:ascii="Arial" w:hAnsi="Arial" w:cs="Arial"/>
          <w:szCs w:val="22"/>
        </w:rPr>
      </w:pPr>
      <w:bookmarkStart w:id="14" w:name="_Toc352920284"/>
      <w:r w:rsidRPr="0018444A">
        <w:rPr>
          <w:rFonts w:ascii="Arial" w:hAnsi="Arial" w:cs="Arial"/>
          <w:szCs w:val="22"/>
        </w:rPr>
        <w:t>Photocopier and printer toner is to be replaced by trained personnel only. Staff members that have not been trained by the Office Administrator to replace toner cartridge are not to attempt it</w:t>
      </w:r>
      <w:bookmarkEnd w:id="14"/>
      <w:r w:rsidR="0018444A">
        <w:rPr>
          <w:rFonts w:ascii="Arial" w:hAnsi="Arial" w:cs="Arial"/>
          <w:szCs w:val="22"/>
        </w:rPr>
        <w:t>,</w:t>
      </w:r>
    </w:p>
    <w:p w14:paraId="462BBE1B" w14:textId="49A86D22" w:rsidR="002F4103" w:rsidRPr="0018444A" w:rsidRDefault="002F4103" w:rsidP="0018444A">
      <w:pPr>
        <w:pStyle w:val="AdeptOwl-Normal"/>
        <w:numPr>
          <w:ilvl w:val="0"/>
          <w:numId w:val="6"/>
        </w:numPr>
        <w:spacing w:line="360" w:lineRule="auto"/>
        <w:rPr>
          <w:rFonts w:ascii="Arial" w:hAnsi="Arial" w:cs="Arial"/>
          <w:szCs w:val="22"/>
        </w:rPr>
      </w:pPr>
      <w:bookmarkStart w:id="15" w:name="_Toc352920285"/>
      <w:r w:rsidRPr="0018444A">
        <w:rPr>
          <w:rFonts w:ascii="Arial" w:hAnsi="Arial" w:cs="Arial"/>
          <w:szCs w:val="22"/>
        </w:rPr>
        <w:t>Photocopier drum cartridges are only to be replaced by the Xerox technician. Replacement by someone not authorised by Xerox will void our warranty</w:t>
      </w:r>
      <w:bookmarkEnd w:id="15"/>
      <w:r w:rsidR="0018444A">
        <w:rPr>
          <w:rFonts w:ascii="Arial" w:hAnsi="Arial" w:cs="Arial"/>
          <w:szCs w:val="22"/>
        </w:rPr>
        <w:t>,</w:t>
      </w:r>
    </w:p>
    <w:p w14:paraId="1728E535" w14:textId="5EF52D49" w:rsidR="002F4103" w:rsidRPr="0018444A" w:rsidRDefault="002F4103" w:rsidP="0018444A">
      <w:pPr>
        <w:pStyle w:val="AdeptOwl-Normal"/>
        <w:numPr>
          <w:ilvl w:val="0"/>
          <w:numId w:val="6"/>
        </w:numPr>
        <w:spacing w:line="360" w:lineRule="auto"/>
        <w:rPr>
          <w:rFonts w:ascii="Arial" w:hAnsi="Arial" w:cs="Arial"/>
          <w:szCs w:val="22"/>
        </w:rPr>
      </w:pPr>
      <w:bookmarkStart w:id="16" w:name="_Toc352920286"/>
      <w:r w:rsidRPr="0018444A">
        <w:rPr>
          <w:rFonts w:ascii="Arial" w:hAnsi="Arial" w:cs="Arial"/>
          <w:szCs w:val="22"/>
        </w:rPr>
        <w:t>Notify the Office Administrator as soon as the ‘Drum cartridge is running low’ message appears and they will arrange for a technician to attend as soon as practicable.</w:t>
      </w:r>
      <w:bookmarkEnd w:id="16"/>
    </w:p>
    <w:p w14:paraId="7ED72E5F" w14:textId="201ADF16" w:rsidR="0018444A" w:rsidRPr="0018444A" w:rsidRDefault="0018444A" w:rsidP="0018444A">
      <w:pPr>
        <w:rPr>
          <w:rFonts w:ascii="Arial" w:hAnsi="Arial" w:cs="Arial"/>
          <w:lang w:val="en-US"/>
        </w:rPr>
      </w:pPr>
    </w:p>
    <w:p w14:paraId="41ED0A1C" w14:textId="77777777" w:rsidR="0018444A" w:rsidRPr="0018444A" w:rsidRDefault="0018444A" w:rsidP="0018444A">
      <w:pPr>
        <w:ind w:firstLine="720"/>
        <w:rPr>
          <w:rFonts w:ascii="Arial" w:hAnsi="Arial" w:cs="Arial"/>
          <w:lang w:val="en-US"/>
        </w:rPr>
      </w:pPr>
    </w:p>
    <w:p w14:paraId="16EDDC1A" w14:textId="77777777" w:rsidR="002F4103" w:rsidRPr="0018444A" w:rsidRDefault="002F4103" w:rsidP="0018444A">
      <w:pPr>
        <w:pStyle w:val="AdeptOwl-Heading3"/>
        <w:spacing w:line="360" w:lineRule="auto"/>
        <w:rPr>
          <w:rFonts w:ascii="Arial" w:hAnsi="Arial" w:cs="Arial"/>
          <w:sz w:val="22"/>
          <w:szCs w:val="22"/>
        </w:rPr>
      </w:pPr>
      <w:bookmarkStart w:id="17" w:name="_Toc356905298"/>
      <w:bookmarkStart w:id="18" w:name="_Toc398285895"/>
      <w:r w:rsidRPr="0018444A">
        <w:rPr>
          <w:rFonts w:ascii="Arial" w:hAnsi="Arial" w:cs="Arial"/>
          <w:sz w:val="22"/>
          <w:szCs w:val="22"/>
        </w:rPr>
        <w:lastRenderedPageBreak/>
        <w:t>Maintenance/servicing</w:t>
      </w:r>
      <w:bookmarkEnd w:id="17"/>
      <w:bookmarkEnd w:id="18"/>
    </w:p>
    <w:p w14:paraId="3E218D9D" w14:textId="1A97CFD9" w:rsidR="002F4103" w:rsidRPr="0018444A" w:rsidRDefault="002F4103" w:rsidP="0018444A">
      <w:pPr>
        <w:pStyle w:val="AdeptOwl-Normal"/>
        <w:numPr>
          <w:ilvl w:val="0"/>
          <w:numId w:val="6"/>
        </w:numPr>
        <w:spacing w:line="360" w:lineRule="auto"/>
        <w:rPr>
          <w:rFonts w:ascii="Arial" w:hAnsi="Arial" w:cs="Arial"/>
          <w:szCs w:val="22"/>
        </w:rPr>
      </w:pPr>
      <w:r w:rsidRPr="0018444A">
        <w:rPr>
          <w:rFonts w:ascii="Arial" w:hAnsi="Arial" w:cs="Arial"/>
          <w:szCs w:val="22"/>
        </w:rPr>
        <w:t>Regular servicing of equipment is to be booked and recorded in the equipment service log by the Office Administrator</w:t>
      </w:r>
      <w:r w:rsidR="0018444A">
        <w:rPr>
          <w:rFonts w:ascii="Arial" w:hAnsi="Arial" w:cs="Arial"/>
          <w:szCs w:val="22"/>
        </w:rPr>
        <w:t>,</w:t>
      </w:r>
      <w:bookmarkStart w:id="19" w:name="_GoBack"/>
      <w:bookmarkEnd w:id="19"/>
    </w:p>
    <w:p w14:paraId="28429468" w14:textId="77777777" w:rsidR="002F4103" w:rsidRPr="0018444A" w:rsidRDefault="002F4103" w:rsidP="0018444A">
      <w:pPr>
        <w:pStyle w:val="AdeptOwl-Normal"/>
        <w:numPr>
          <w:ilvl w:val="0"/>
          <w:numId w:val="6"/>
        </w:numPr>
        <w:spacing w:line="360" w:lineRule="auto"/>
        <w:rPr>
          <w:rFonts w:ascii="Arial" w:hAnsi="Arial" w:cs="Arial"/>
          <w:szCs w:val="22"/>
        </w:rPr>
      </w:pPr>
      <w:r w:rsidRPr="0018444A">
        <w:rPr>
          <w:rFonts w:ascii="Arial" w:hAnsi="Arial" w:cs="Arial"/>
          <w:szCs w:val="22"/>
        </w:rPr>
        <w:t>All equipment is to be serviced according to the manufacturers’ warranty and, at a minimum, once per year.</w:t>
      </w:r>
    </w:p>
    <w:sectPr w:rsidR="002F4103" w:rsidRPr="0018444A" w:rsidSect="0018444A">
      <w:headerReference w:type="default" r:id="rId7"/>
      <w:footerReference w:type="default" r:id="rId8"/>
      <w:pgSz w:w="11906" w:h="16838"/>
      <w:pgMar w:top="1985" w:right="1440" w:bottom="1440" w:left="1440" w:header="851" w:footer="6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0B4EF" w14:textId="77777777" w:rsidR="000C34FC" w:rsidRDefault="000C34FC" w:rsidP="002B4D26">
      <w:pPr>
        <w:spacing w:after="0" w:line="240" w:lineRule="auto"/>
      </w:pPr>
      <w:r>
        <w:separator/>
      </w:r>
    </w:p>
  </w:endnote>
  <w:endnote w:type="continuationSeparator" w:id="0">
    <w:p w14:paraId="6CE96FDB" w14:textId="77777777" w:rsidR="000C34FC" w:rsidRDefault="000C34FC" w:rsidP="002B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FB2B" w14:textId="5C1F345E" w:rsidR="0018444A" w:rsidRPr="001F3C4D" w:rsidRDefault="0018444A" w:rsidP="0018444A">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w:t>
    </w:r>
    <w:r>
      <w:rPr>
        <w:rFonts w:ascii="Arial" w:hAnsi="Arial" w:cs="Arial"/>
        <w:sz w:val="20"/>
        <w:szCs w:val="20"/>
      </w:rPr>
      <w:tab/>
    </w:r>
    <w:r w:rsidRPr="001F3C4D">
      <w:rPr>
        <w:rFonts w:ascii="Arial" w:hAnsi="Arial" w:cs="Arial"/>
        <w:sz w:val="20"/>
        <w:szCs w:val="20"/>
      </w:rPr>
      <w:t xml:space="preserve">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23FB6E40" w14:textId="77777777" w:rsidR="0018444A" w:rsidRPr="001F3C4D" w:rsidRDefault="0018444A" w:rsidP="0018444A">
    <w:pPr>
      <w:pStyle w:val="Footer"/>
      <w:rPr>
        <w:rFonts w:ascii="Arial" w:hAnsi="Arial" w:cs="Arial"/>
        <w:b/>
        <w:bCs/>
        <w:sz w:val="20"/>
        <w:szCs w:val="20"/>
      </w:rPr>
    </w:pPr>
  </w:p>
  <w:p w14:paraId="6AF353FF" w14:textId="104561A2" w:rsidR="002B4D26" w:rsidRPr="0018444A" w:rsidRDefault="0018444A" w:rsidP="0018444A">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4DC81" w14:textId="77777777" w:rsidR="000C34FC" w:rsidRDefault="000C34FC" w:rsidP="002B4D26">
      <w:pPr>
        <w:spacing w:after="0" w:line="240" w:lineRule="auto"/>
      </w:pPr>
      <w:r>
        <w:separator/>
      </w:r>
    </w:p>
  </w:footnote>
  <w:footnote w:type="continuationSeparator" w:id="0">
    <w:p w14:paraId="6FF82959" w14:textId="77777777" w:rsidR="000C34FC" w:rsidRDefault="000C34FC" w:rsidP="002B4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E7F5" w14:textId="77777777" w:rsidR="0018444A" w:rsidRPr="00250776" w:rsidRDefault="0018444A" w:rsidP="0018444A">
    <w:pPr>
      <w:pStyle w:val="Header"/>
      <w:ind w:left="720"/>
      <w:rPr>
        <w:rFonts w:ascii="Arial" w:hAnsi="Arial" w:cs="Arial"/>
      </w:rPr>
    </w:pPr>
    <w:bookmarkStart w:id="20" w:name="_Hlk13160114"/>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6A67886B" wp14:editId="20E96D67">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8A55C" w14:textId="77777777" w:rsidR="0018444A" w:rsidRPr="00250776" w:rsidRDefault="0018444A" w:rsidP="0018444A">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D5C83ED" w14:textId="77777777" w:rsidR="0018444A" w:rsidRPr="00250776" w:rsidRDefault="0018444A" w:rsidP="0018444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886B"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2728A55C" w14:textId="77777777" w:rsidR="0018444A" w:rsidRPr="00250776" w:rsidRDefault="0018444A" w:rsidP="0018444A">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D5C83ED" w14:textId="77777777" w:rsidR="0018444A" w:rsidRPr="00250776" w:rsidRDefault="0018444A" w:rsidP="0018444A">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3616DDE9" wp14:editId="264C1727">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13DFC34" w14:textId="77777777" w:rsidR="0018444A" w:rsidRDefault="0018444A" w:rsidP="0018444A">
                          <w:r w:rsidRPr="00966BA6">
                            <w:rPr>
                              <w:noProof/>
                              <w:lang w:eastAsia="en-AU"/>
                            </w:rPr>
                            <w:drawing>
                              <wp:inline distT="0" distB="0" distL="0" distR="0" wp14:anchorId="02014052" wp14:editId="050D2CB6">
                                <wp:extent cx="2287270" cy="769409"/>
                                <wp:effectExtent l="152400" t="152400" r="360680" b="3549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6DDE9"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413DFC34" w14:textId="77777777" w:rsidR="0018444A" w:rsidRDefault="0018444A" w:rsidP="0018444A">
                    <w:r w:rsidRPr="00966BA6">
                      <w:rPr>
                        <w:noProof/>
                        <w:lang w:eastAsia="en-AU"/>
                      </w:rPr>
                      <w:drawing>
                        <wp:inline distT="0" distB="0" distL="0" distR="0" wp14:anchorId="02014052" wp14:editId="050D2CB6">
                          <wp:extent cx="2287270" cy="769409"/>
                          <wp:effectExtent l="152400" t="152400" r="360680" b="3549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20"/>
  <w:p w14:paraId="675FA643" w14:textId="77777777" w:rsidR="002B4D26" w:rsidRDefault="002B4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C7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 w15:restartNumberingAfterBreak="0">
    <w:nsid w:val="0A01698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15:restartNumberingAfterBreak="0">
    <w:nsid w:val="12C00C0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 w15:restartNumberingAfterBreak="0">
    <w:nsid w:val="1319601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4" w15:restartNumberingAfterBreak="0">
    <w:nsid w:val="16946D4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5" w15:restartNumberingAfterBreak="0">
    <w:nsid w:val="25597561"/>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6" w15:restartNumberingAfterBreak="0">
    <w:nsid w:val="316B079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7" w15:restartNumberingAfterBreak="0">
    <w:nsid w:val="3415469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8" w15:restartNumberingAfterBreak="0">
    <w:nsid w:val="39CA377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9" w15:restartNumberingAfterBreak="0">
    <w:nsid w:val="3AA504BF"/>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0" w15:restartNumberingAfterBreak="0">
    <w:nsid w:val="4B693611"/>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1" w15:restartNumberingAfterBreak="0">
    <w:nsid w:val="4CAB0471"/>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2" w15:restartNumberingAfterBreak="0">
    <w:nsid w:val="4F3D21D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3" w15:restartNumberingAfterBreak="0">
    <w:nsid w:val="525C669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4" w15:restartNumberingAfterBreak="0">
    <w:nsid w:val="5454573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5" w15:restartNumberingAfterBreak="0">
    <w:nsid w:val="5682142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6" w15:restartNumberingAfterBreak="0">
    <w:nsid w:val="587848A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7" w15:restartNumberingAfterBreak="0">
    <w:nsid w:val="5A1C35BD"/>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8" w15:restartNumberingAfterBreak="0">
    <w:nsid w:val="627E569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9" w15:restartNumberingAfterBreak="0">
    <w:nsid w:val="68BC4F1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0" w15:restartNumberingAfterBreak="0">
    <w:nsid w:val="690A6CB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1" w15:restartNumberingAfterBreak="0">
    <w:nsid w:val="7B8D128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15"/>
  </w:num>
  <w:num w:numId="2">
    <w:abstractNumId w:val="8"/>
  </w:num>
  <w:num w:numId="3">
    <w:abstractNumId w:val="3"/>
  </w:num>
  <w:num w:numId="4">
    <w:abstractNumId w:val="11"/>
  </w:num>
  <w:num w:numId="5">
    <w:abstractNumId w:val="19"/>
  </w:num>
  <w:num w:numId="6">
    <w:abstractNumId w:val="5"/>
  </w:num>
  <w:num w:numId="7">
    <w:abstractNumId w:val="20"/>
  </w:num>
  <w:num w:numId="8">
    <w:abstractNumId w:val="1"/>
  </w:num>
  <w:num w:numId="9">
    <w:abstractNumId w:val="2"/>
  </w:num>
  <w:num w:numId="10">
    <w:abstractNumId w:val="0"/>
  </w:num>
  <w:num w:numId="11">
    <w:abstractNumId w:val="4"/>
  </w:num>
  <w:num w:numId="12">
    <w:abstractNumId w:val="17"/>
  </w:num>
  <w:num w:numId="13">
    <w:abstractNumId w:val="10"/>
  </w:num>
  <w:num w:numId="14">
    <w:abstractNumId w:val="21"/>
  </w:num>
  <w:num w:numId="15">
    <w:abstractNumId w:val="13"/>
  </w:num>
  <w:num w:numId="16">
    <w:abstractNumId w:val="9"/>
  </w:num>
  <w:num w:numId="17">
    <w:abstractNumId w:val="14"/>
  </w:num>
  <w:num w:numId="18">
    <w:abstractNumId w:val="16"/>
  </w:num>
  <w:num w:numId="19">
    <w:abstractNumId w:val="6"/>
  </w:num>
  <w:num w:numId="20">
    <w:abstractNumId w:val="7"/>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readOnly" w:enforcement="1" w:cryptProviderType="rsaAES" w:cryptAlgorithmClass="hash" w:cryptAlgorithmType="typeAny" w:cryptAlgorithmSid="14" w:cryptSpinCount="100000" w:hash="cJZh3N9CF9rD6riRMSGwpEF3RBGOlbWTfgK9l98mvTMooofXePeEd2oXt0Bcr4hRwLDcfFOSDtOQURPNvUKsMw==" w:salt="TeDr3PsEJsp1fS7b+4tE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11"/>
    <w:rsid w:val="000C34FC"/>
    <w:rsid w:val="0018444A"/>
    <w:rsid w:val="0024738E"/>
    <w:rsid w:val="00257BE7"/>
    <w:rsid w:val="002B4D26"/>
    <w:rsid w:val="002F4103"/>
    <w:rsid w:val="00352606"/>
    <w:rsid w:val="007F27A5"/>
    <w:rsid w:val="007F57CD"/>
    <w:rsid w:val="00A17411"/>
    <w:rsid w:val="00A86805"/>
    <w:rsid w:val="00AB6E42"/>
    <w:rsid w:val="00B02C0E"/>
    <w:rsid w:val="00CB01B1"/>
    <w:rsid w:val="00D16A93"/>
    <w:rsid w:val="00E27C97"/>
    <w:rsid w:val="00EA28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67271"/>
  <w15:chartTrackingRefBased/>
  <w15:docId w15:val="{2A621F3E-C8F9-4ECF-BCA1-137CE07D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74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ptOwl-Normal">
    <w:name w:val="AdeptOwl - Normal"/>
    <w:basedOn w:val="Normal"/>
    <w:rsid w:val="00A17411"/>
    <w:pPr>
      <w:spacing w:before="120" w:after="120" w:line="276" w:lineRule="auto"/>
    </w:pPr>
    <w:rPr>
      <w:rFonts w:ascii="Georgia" w:eastAsia="Times New Roman" w:hAnsi="Georgia" w:cs="Times New Roman"/>
      <w:szCs w:val="24"/>
      <w:lang w:val="en-US"/>
    </w:rPr>
  </w:style>
  <w:style w:type="paragraph" w:customStyle="1" w:styleId="AdeptOwl-Heading2">
    <w:name w:val="AdeptOwl - Heading 2"/>
    <w:basedOn w:val="Normal"/>
    <w:link w:val="AdeptOwl-Heading2Char"/>
    <w:rsid w:val="00A17411"/>
    <w:pPr>
      <w:keepNext/>
      <w:keepLines/>
      <w:spacing w:before="360" w:after="120" w:line="240" w:lineRule="auto"/>
    </w:pPr>
    <w:rPr>
      <w:rFonts w:ascii="Georgia" w:eastAsia="Times New Roman" w:hAnsi="Georgia" w:cs="Times New Roman"/>
      <w:b/>
      <w:sz w:val="28"/>
      <w:szCs w:val="28"/>
      <w:lang w:val="en-US"/>
    </w:rPr>
  </w:style>
  <w:style w:type="character" w:customStyle="1" w:styleId="AdeptOwl-Heading2Char">
    <w:name w:val="AdeptOwl - Heading 2 Char"/>
    <w:basedOn w:val="DefaultParagraphFont"/>
    <w:link w:val="AdeptOwl-Heading2"/>
    <w:rsid w:val="00A17411"/>
    <w:rPr>
      <w:rFonts w:ascii="Georgia" w:eastAsia="Times New Roman" w:hAnsi="Georgia" w:cs="Times New Roman"/>
      <w:b/>
      <w:sz w:val="28"/>
      <w:szCs w:val="28"/>
      <w:lang w:val="en-US"/>
    </w:rPr>
  </w:style>
  <w:style w:type="paragraph" w:customStyle="1" w:styleId="AdeptOwl-Heading3">
    <w:name w:val="AdeptOwl - Heading 3"/>
    <w:basedOn w:val="Normal"/>
    <w:link w:val="AdeptOwl-Heading3Char"/>
    <w:rsid w:val="00A17411"/>
    <w:pPr>
      <w:keepNext/>
      <w:spacing w:before="240" w:after="120" w:line="240" w:lineRule="auto"/>
    </w:pPr>
    <w:rPr>
      <w:rFonts w:ascii="Georgia" w:eastAsia="Times New Roman" w:hAnsi="Georgia" w:cs="Times New Roman"/>
      <w:b/>
      <w:sz w:val="24"/>
      <w:szCs w:val="24"/>
      <w:lang w:val="en-US"/>
    </w:rPr>
  </w:style>
  <w:style w:type="character" w:customStyle="1" w:styleId="AdeptOwl-Heading3Char">
    <w:name w:val="AdeptOwl - Heading 3 Char"/>
    <w:basedOn w:val="DefaultParagraphFont"/>
    <w:link w:val="AdeptOwl-Heading3"/>
    <w:rsid w:val="00A17411"/>
    <w:rPr>
      <w:rFonts w:ascii="Georgia" w:eastAsia="Times New Roman" w:hAnsi="Georgia" w:cs="Times New Roman"/>
      <w:b/>
      <w:sz w:val="24"/>
      <w:szCs w:val="24"/>
      <w:lang w:val="en-US"/>
    </w:rPr>
  </w:style>
  <w:style w:type="paragraph" w:customStyle="1" w:styleId="AdeptOwl-Heading1">
    <w:name w:val="AdeptOwl - Heading 1"/>
    <w:basedOn w:val="Heading2"/>
    <w:next w:val="AdeptOwl-Normal"/>
    <w:rsid w:val="00A17411"/>
    <w:pPr>
      <w:keepLines w:val="0"/>
      <w:pageBreakBefore/>
      <w:pBdr>
        <w:bottom w:val="single" w:sz="4" w:space="1" w:color="000000"/>
      </w:pBdr>
      <w:spacing w:before="0" w:after="360" w:line="240" w:lineRule="auto"/>
    </w:pPr>
    <w:rPr>
      <w:rFonts w:ascii="Georgia" w:eastAsia="Times New Roman" w:hAnsi="Georgia" w:cs="Arial"/>
      <w:b/>
      <w:bCs/>
      <w:color w:val="auto"/>
      <w:kern w:val="32"/>
      <w:sz w:val="36"/>
      <w:szCs w:val="28"/>
    </w:rPr>
  </w:style>
  <w:style w:type="character" w:customStyle="1" w:styleId="Heading2Char">
    <w:name w:val="Heading 2 Char"/>
    <w:basedOn w:val="DefaultParagraphFont"/>
    <w:link w:val="Heading2"/>
    <w:uiPriority w:val="9"/>
    <w:semiHidden/>
    <w:rsid w:val="00A1741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B4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D26"/>
  </w:style>
  <w:style w:type="paragraph" w:styleId="Footer">
    <w:name w:val="footer"/>
    <w:basedOn w:val="Normal"/>
    <w:link w:val="FooterChar"/>
    <w:uiPriority w:val="99"/>
    <w:unhideWhenUsed/>
    <w:rsid w:val="002B4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D26"/>
  </w:style>
  <w:style w:type="paragraph" w:styleId="NormalWeb">
    <w:name w:val="Normal (Web)"/>
    <w:basedOn w:val="Normal"/>
    <w:uiPriority w:val="99"/>
    <w:unhideWhenUsed/>
    <w:rsid w:val="00257BE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1494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Office Equipment Use Policy</vt:lpstr>
    </vt:vector>
  </TitlesOfParts>
  <Company>College for Adult Learning</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Equipment Use Policy</dc:title>
  <dc:subject>Office Administration</dc:subject>
  <dc:creator>Helen Sabell</dc:creator>
  <cp:keywords/>
  <dc:description/>
  <cp:lastModifiedBy>Sarah Sabell</cp:lastModifiedBy>
  <cp:revision>4</cp:revision>
  <cp:lastPrinted>2019-02-26T03:44:00Z</cp:lastPrinted>
  <dcterms:created xsi:type="dcterms:W3CDTF">2019-02-26T04:02:00Z</dcterms:created>
  <dcterms:modified xsi:type="dcterms:W3CDTF">2019-07-05T08:31:00Z</dcterms:modified>
  <cp:category>Case Study Materials</cp:category>
</cp:coreProperties>
</file>