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603B" w14:textId="77777777" w:rsidR="00121511" w:rsidRPr="006E7010" w:rsidRDefault="00AF4322" w:rsidP="00BF4BFD">
      <w:pPr>
        <w:pStyle w:val="Heading1"/>
        <w:spacing w:before="240" w:after="240" w:line="360" w:lineRule="auto"/>
        <w:rPr>
          <w:rFonts w:eastAsia="Times New Roman"/>
          <w:color w:val="auto"/>
          <w:sz w:val="22"/>
          <w:lang w:eastAsia="en-AU"/>
        </w:rPr>
      </w:pPr>
      <w:r w:rsidRPr="006E7010">
        <w:rPr>
          <w:rFonts w:eastAsia="Times New Roman"/>
          <w:color w:val="auto"/>
          <w:sz w:val="22"/>
          <w:lang w:eastAsia="en-AU"/>
        </w:rPr>
        <w:t xml:space="preserve">Policy and Procedures </w:t>
      </w:r>
    </w:p>
    <w:tbl>
      <w:tblPr>
        <w:tblStyle w:val="TableGrid"/>
        <w:tblW w:w="0" w:type="auto"/>
        <w:tblInd w:w="10" w:type="dxa"/>
        <w:tblLook w:val="04A0" w:firstRow="1" w:lastRow="0" w:firstColumn="1" w:lastColumn="0" w:noHBand="0" w:noVBand="1"/>
      </w:tblPr>
      <w:tblGrid>
        <w:gridCol w:w="4139"/>
        <w:gridCol w:w="4140"/>
      </w:tblGrid>
      <w:tr w:rsidR="00BF4BFD" w:rsidRPr="006E7010" w14:paraId="1863646F" w14:textId="77777777" w:rsidTr="00BF4BFD">
        <w:tc>
          <w:tcPr>
            <w:tcW w:w="4144" w:type="dxa"/>
          </w:tcPr>
          <w:p w14:paraId="656D92EB" w14:textId="77777777" w:rsidR="00BF4BFD" w:rsidRPr="006E7010" w:rsidRDefault="00BF4BFD" w:rsidP="00BF4BFD">
            <w:pPr>
              <w:spacing w:before="240" w:after="240" w:line="360" w:lineRule="auto"/>
              <w:ind w:left="0" w:firstLine="0"/>
              <w:rPr>
                <w:rFonts w:ascii="Arial" w:hAnsi="Arial" w:cs="Arial"/>
                <w:b/>
                <w:lang w:eastAsia="en-AU"/>
              </w:rPr>
            </w:pPr>
            <w:r w:rsidRPr="006E7010">
              <w:rPr>
                <w:rFonts w:ascii="Arial" w:eastAsiaTheme="minorHAnsi" w:hAnsi="Arial" w:cs="Arial"/>
                <w:b/>
                <w:color w:val="auto"/>
                <w:sz w:val="22"/>
                <w:lang w:val="en-AU"/>
              </w:rPr>
              <w:t>POLICY TITLE:</w:t>
            </w:r>
          </w:p>
        </w:tc>
        <w:tc>
          <w:tcPr>
            <w:tcW w:w="4145" w:type="dxa"/>
          </w:tcPr>
          <w:p w14:paraId="37AA3942" w14:textId="77777777" w:rsidR="00BF4BFD" w:rsidRPr="006E7010" w:rsidRDefault="003D4B04" w:rsidP="00BF4BFD">
            <w:pPr>
              <w:spacing w:before="240" w:after="240" w:line="360" w:lineRule="auto"/>
              <w:ind w:left="0" w:firstLine="0"/>
              <w:rPr>
                <w:rFonts w:ascii="Arial" w:hAnsi="Arial" w:cs="Arial"/>
                <w:lang w:eastAsia="en-AU"/>
              </w:rPr>
            </w:pPr>
            <w:r w:rsidRPr="006E7010">
              <w:rPr>
                <w:rFonts w:ascii="Arial" w:eastAsiaTheme="minorHAnsi" w:hAnsi="Arial" w:cs="Arial"/>
                <w:color w:val="auto"/>
                <w:sz w:val="22"/>
                <w:lang w:val="en-AU"/>
              </w:rPr>
              <w:t>Job Evaluation</w:t>
            </w:r>
          </w:p>
        </w:tc>
      </w:tr>
      <w:tr w:rsidR="00BF4BFD" w:rsidRPr="006E7010" w14:paraId="76D89ABF" w14:textId="77777777" w:rsidTr="00BF4BFD">
        <w:tc>
          <w:tcPr>
            <w:tcW w:w="4144" w:type="dxa"/>
          </w:tcPr>
          <w:p w14:paraId="3810A66E" w14:textId="77777777" w:rsidR="00BF4BFD" w:rsidRPr="006E7010" w:rsidRDefault="00BF4BFD" w:rsidP="00BF4BFD">
            <w:pPr>
              <w:spacing w:before="240" w:after="240" w:line="360" w:lineRule="auto"/>
              <w:ind w:left="0" w:firstLine="0"/>
              <w:rPr>
                <w:rFonts w:ascii="Arial" w:hAnsi="Arial" w:cs="Arial"/>
                <w:b/>
                <w:lang w:eastAsia="en-AU"/>
              </w:rPr>
            </w:pPr>
            <w:r w:rsidRPr="006E7010">
              <w:rPr>
                <w:rFonts w:ascii="Arial" w:eastAsiaTheme="minorHAnsi" w:hAnsi="Arial" w:cs="Arial"/>
                <w:b/>
                <w:color w:val="auto"/>
                <w:sz w:val="22"/>
                <w:lang w:val="en-AU"/>
              </w:rPr>
              <w:t>ADMINISTERED BY:</w:t>
            </w:r>
          </w:p>
        </w:tc>
        <w:tc>
          <w:tcPr>
            <w:tcW w:w="4145" w:type="dxa"/>
          </w:tcPr>
          <w:p w14:paraId="71CD94F6" w14:textId="77777777" w:rsidR="00BF4BFD" w:rsidRPr="006E7010" w:rsidRDefault="003D4B04" w:rsidP="00BF4BFD">
            <w:pPr>
              <w:spacing w:before="240" w:after="240" w:line="360" w:lineRule="auto"/>
              <w:ind w:left="0" w:firstLine="0"/>
              <w:rPr>
                <w:rFonts w:ascii="Arial" w:hAnsi="Arial" w:cs="Arial"/>
                <w:lang w:eastAsia="en-AU"/>
              </w:rPr>
            </w:pPr>
            <w:r w:rsidRPr="006E7010">
              <w:rPr>
                <w:rFonts w:ascii="Arial" w:eastAsiaTheme="minorHAnsi" w:hAnsi="Arial" w:cs="Arial"/>
                <w:color w:val="auto"/>
                <w:sz w:val="22"/>
                <w:lang w:val="en-AU"/>
              </w:rPr>
              <w:t>Director, Human Resources Management</w:t>
            </w:r>
          </w:p>
        </w:tc>
      </w:tr>
      <w:tr w:rsidR="00BF4BFD" w:rsidRPr="006E7010" w14:paraId="3DDAD0F2" w14:textId="77777777" w:rsidTr="00BF4BFD">
        <w:tc>
          <w:tcPr>
            <w:tcW w:w="4144" w:type="dxa"/>
          </w:tcPr>
          <w:p w14:paraId="6EB59B7A" w14:textId="77777777" w:rsidR="00BF4BFD" w:rsidRPr="006E7010" w:rsidRDefault="00BF4BFD" w:rsidP="00BF4BFD">
            <w:pPr>
              <w:spacing w:before="240" w:after="240" w:line="360" w:lineRule="auto"/>
              <w:ind w:left="0" w:firstLine="0"/>
              <w:rPr>
                <w:rFonts w:ascii="Arial" w:hAnsi="Arial" w:cs="Arial"/>
                <w:b/>
                <w:lang w:eastAsia="en-AU"/>
              </w:rPr>
            </w:pPr>
            <w:r w:rsidRPr="006E7010">
              <w:rPr>
                <w:rFonts w:ascii="Arial" w:eastAsiaTheme="minorHAnsi" w:hAnsi="Arial" w:cs="Arial"/>
                <w:b/>
                <w:color w:val="auto"/>
                <w:sz w:val="22"/>
                <w:lang w:val="en-AU"/>
              </w:rPr>
              <w:t>APPLICABILITY:</w:t>
            </w:r>
          </w:p>
        </w:tc>
        <w:tc>
          <w:tcPr>
            <w:tcW w:w="4145" w:type="dxa"/>
          </w:tcPr>
          <w:p w14:paraId="481A8E88" w14:textId="77777777" w:rsidR="00BF4BFD" w:rsidRPr="006E7010" w:rsidRDefault="003D4B04" w:rsidP="00BF4BFD">
            <w:pPr>
              <w:spacing w:before="240" w:after="240" w:line="360" w:lineRule="auto"/>
              <w:ind w:left="0" w:firstLine="0"/>
              <w:rPr>
                <w:rFonts w:ascii="Arial" w:hAnsi="Arial" w:cs="Arial"/>
                <w:lang w:eastAsia="en-AU"/>
              </w:rPr>
            </w:pPr>
            <w:r w:rsidRPr="006E7010">
              <w:rPr>
                <w:rFonts w:ascii="Arial" w:eastAsiaTheme="minorHAnsi" w:hAnsi="Arial" w:cs="Arial"/>
                <w:color w:val="auto"/>
                <w:sz w:val="22"/>
                <w:lang w:val="en-AU"/>
              </w:rPr>
              <w:t>All Employees</w:t>
            </w:r>
          </w:p>
        </w:tc>
      </w:tr>
    </w:tbl>
    <w:p w14:paraId="0E8EB014" w14:textId="77777777" w:rsidR="00BF4BFD" w:rsidRPr="006E7010" w:rsidRDefault="00BF4BFD" w:rsidP="00BF4BFD">
      <w:pPr>
        <w:rPr>
          <w:rFonts w:ascii="Arial" w:hAnsi="Arial" w:cs="Arial"/>
          <w:lang w:eastAsia="en-AU"/>
        </w:rPr>
      </w:pPr>
    </w:p>
    <w:p w14:paraId="1305B2C7" w14:textId="77777777" w:rsidR="00121511" w:rsidRPr="006E7010" w:rsidRDefault="00AF4322" w:rsidP="00BF4BFD">
      <w:pPr>
        <w:pStyle w:val="Heading1"/>
        <w:spacing w:before="240" w:after="240" w:line="360" w:lineRule="auto"/>
        <w:rPr>
          <w:rFonts w:eastAsia="Times New Roman"/>
          <w:color w:val="auto"/>
          <w:sz w:val="22"/>
          <w:lang w:eastAsia="en-AU"/>
        </w:rPr>
      </w:pPr>
      <w:r w:rsidRPr="006E7010">
        <w:rPr>
          <w:rFonts w:eastAsia="Times New Roman"/>
          <w:color w:val="auto"/>
          <w:sz w:val="22"/>
          <w:lang w:eastAsia="en-AU"/>
        </w:rPr>
        <w:t xml:space="preserve">Policy Statement </w:t>
      </w:r>
    </w:p>
    <w:p w14:paraId="5CA84905" w14:textId="77777777" w:rsidR="00121511" w:rsidRPr="006E7010" w:rsidRDefault="00AF4322" w:rsidP="00BF4BFD">
      <w:pPr>
        <w:spacing w:before="240" w:after="240" w:line="360" w:lineRule="auto"/>
        <w:ind w:left="-5"/>
        <w:rPr>
          <w:rFonts w:ascii="Arial" w:eastAsiaTheme="minorHAnsi" w:hAnsi="Arial" w:cs="Arial"/>
          <w:color w:val="auto"/>
          <w:sz w:val="22"/>
          <w:lang w:val="en-AU"/>
        </w:rPr>
      </w:pPr>
      <w:r w:rsidRPr="006E7010">
        <w:rPr>
          <w:rFonts w:ascii="Arial" w:eastAsiaTheme="minorHAnsi" w:hAnsi="Arial" w:cs="Arial"/>
          <w:color w:val="auto"/>
          <w:sz w:val="22"/>
          <w:lang w:val="en-AU"/>
        </w:rPr>
        <w:t xml:space="preserve">John Readings is committed to the use of job evaluation to regularly review the key job factors of all general staff (non-management) positions in the organisation. This review encourages the updating of position descriptions and person specifications, highlights trends in the changing job demands, and identifies skill and knowledge gaps. The job evaluation process is also used to determine the relative value of all general staff positions, up to and including senior sales representatives. </w:t>
      </w:r>
    </w:p>
    <w:p w14:paraId="3F061EA8" w14:textId="77777777" w:rsidR="00121511" w:rsidRPr="006E7010" w:rsidRDefault="00AF4322" w:rsidP="00BF4BFD">
      <w:pPr>
        <w:pStyle w:val="Heading1"/>
        <w:spacing w:before="240" w:after="240" w:line="360" w:lineRule="auto"/>
        <w:rPr>
          <w:rFonts w:eastAsia="Times New Roman"/>
          <w:color w:val="auto"/>
          <w:sz w:val="22"/>
          <w:lang w:eastAsia="en-AU"/>
        </w:rPr>
      </w:pPr>
      <w:r w:rsidRPr="006E7010">
        <w:rPr>
          <w:rFonts w:eastAsia="Times New Roman"/>
          <w:color w:val="auto"/>
          <w:sz w:val="22"/>
          <w:lang w:eastAsia="en-AU"/>
        </w:rPr>
        <w:t xml:space="preserve">Policy Objective </w:t>
      </w:r>
    </w:p>
    <w:p w14:paraId="68D2E4B3" w14:textId="77777777" w:rsidR="00121511" w:rsidRPr="006E7010" w:rsidRDefault="00AF4322" w:rsidP="00BF4BFD">
      <w:pPr>
        <w:spacing w:before="240" w:after="240" w:line="360" w:lineRule="auto"/>
        <w:ind w:left="-5"/>
        <w:rPr>
          <w:rFonts w:ascii="Arial" w:eastAsiaTheme="minorHAnsi" w:hAnsi="Arial" w:cs="Arial"/>
          <w:color w:val="auto"/>
          <w:sz w:val="22"/>
          <w:lang w:val="en-AU"/>
        </w:rPr>
      </w:pPr>
      <w:r w:rsidRPr="006E7010">
        <w:rPr>
          <w:rFonts w:ascii="Arial" w:eastAsiaTheme="minorHAnsi" w:hAnsi="Arial" w:cs="Arial"/>
          <w:color w:val="auto"/>
          <w:sz w:val="22"/>
          <w:lang w:val="en-AU"/>
        </w:rPr>
        <w:t xml:space="preserve">Job evaluation aims to ensure maintenance of accurate and up-to-date position descriptions and person specifications. This forms the basis for the fair and equitable remuneration of all employees. The method used in the company, called ‘the points method’, is also used in some cases to adjust the wage-rate attached to a position. The points method allows for the relative value of jobs to be determined when all jobs in a job group are evaluated. Whilst other job evaluation methods exist, the points method is the most valid and reliable for John Readings diverse job positions.  </w:t>
      </w:r>
    </w:p>
    <w:p w14:paraId="7D9CA6C7" w14:textId="77777777" w:rsidR="00121511" w:rsidRPr="006E7010" w:rsidRDefault="00AF4322" w:rsidP="00BF4BFD">
      <w:pPr>
        <w:spacing w:before="240" w:after="240" w:line="360" w:lineRule="auto"/>
        <w:ind w:left="-5"/>
        <w:rPr>
          <w:rFonts w:ascii="Arial" w:eastAsiaTheme="minorHAnsi" w:hAnsi="Arial" w:cs="Arial"/>
          <w:color w:val="auto"/>
          <w:sz w:val="22"/>
          <w:lang w:val="en-AU"/>
        </w:rPr>
      </w:pPr>
      <w:r w:rsidRPr="006E7010">
        <w:rPr>
          <w:rFonts w:ascii="Arial" w:eastAsiaTheme="minorHAnsi" w:hAnsi="Arial" w:cs="Arial"/>
          <w:color w:val="auto"/>
          <w:sz w:val="22"/>
          <w:lang w:val="en-AU"/>
        </w:rPr>
        <w:t>While the company is committed to the principle of remuneration of</w:t>
      </w:r>
      <w:r w:rsidR="005749AF" w:rsidRPr="006E7010">
        <w:rPr>
          <w:rFonts w:ascii="Arial" w:eastAsiaTheme="minorHAnsi" w:hAnsi="Arial" w:cs="Arial"/>
          <w:color w:val="auto"/>
          <w:sz w:val="22"/>
          <w:lang w:val="en-AU"/>
        </w:rPr>
        <w:t xml:space="preserve"> all general staff at relevant a</w:t>
      </w:r>
      <w:r w:rsidRPr="006E7010">
        <w:rPr>
          <w:rFonts w:ascii="Arial" w:eastAsiaTheme="minorHAnsi" w:hAnsi="Arial" w:cs="Arial"/>
          <w:color w:val="auto"/>
          <w:sz w:val="22"/>
          <w:lang w:val="en-AU"/>
        </w:rPr>
        <w:t xml:space="preserve">ward or </w:t>
      </w:r>
      <w:r w:rsidR="005749AF" w:rsidRPr="006E7010">
        <w:rPr>
          <w:rFonts w:ascii="Arial" w:eastAsiaTheme="minorHAnsi" w:hAnsi="Arial" w:cs="Arial"/>
          <w:color w:val="auto"/>
          <w:sz w:val="22"/>
          <w:lang w:val="en-AU"/>
        </w:rPr>
        <w:t>a</w:t>
      </w:r>
      <w:r w:rsidRPr="006E7010">
        <w:rPr>
          <w:rFonts w:ascii="Arial" w:eastAsiaTheme="minorHAnsi" w:hAnsi="Arial" w:cs="Arial"/>
          <w:color w:val="auto"/>
          <w:sz w:val="22"/>
          <w:lang w:val="en-AU"/>
        </w:rPr>
        <w:t xml:space="preserve">greement rates, it acknowledges that there may be occasional cases where the extraordinary demands of some jobs, when compared to other similar jobs in </w:t>
      </w:r>
      <w:bookmarkStart w:id="0" w:name="_GoBack"/>
      <w:bookmarkEnd w:id="0"/>
      <w:r w:rsidRPr="006E7010">
        <w:rPr>
          <w:rFonts w:ascii="Arial" w:eastAsiaTheme="minorHAnsi" w:hAnsi="Arial" w:cs="Arial"/>
          <w:color w:val="auto"/>
          <w:sz w:val="22"/>
          <w:lang w:val="en-AU"/>
        </w:rPr>
        <w:t xml:space="preserve">the organisation, may justify an adjustment in pay and/or benefits. </w:t>
      </w:r>
    </w:p>
    <w:p w14:paraId="7DB714E1" w14:textId="77777777" w:rsidR="00121511" w:rsidRPr="006E7010" w:rsidRDefault="00AF4322" w:rsidP="00BF4BFD">
      <w:pPr>
        <w:pStyle w:val="Heading1"/>
        <w:spacing w:before="240" w:after="240" w:line="360" w:lineRule="auto"/>
        <w:rPr>
          <w:rFonts w:eastAsia="Times New Roman"/>
          <w:color w:val="auto"/>
          <w:sz w:val="22"/>
          <w:lang w:eastAsia="en-AU"/>
        </w:rPr>
      </w:pPr>
      <w:r w:rsidRPr="006E7010">
        <w:rPr>
          <w:rFonts w:eastAsia="Times New Roman"/>
          <w:color w:val="auto"/>
          <w:sz w:val="22"/>
          <w:lang w:eastAsia="en-AU"/>
        </w:rPr>
        <w:lastRenderedPageBreak/>
        <w:t xml:space="preserve">Procedures </w:t>
      </w:r>
    </w:p>
    <w:p w14:paraId="73A8EDDA" w14:textId="77777777" w:rsidR="00121511" w:rsidRPr="006E7010" w:rsidRDefault="005749AF" w:rsidP="00BF4BFD">
      <w:pPr>
        <w:spacing w:before="240" w:after="240" w:line="360" w:lineRule="auto"/>
        <w:ind w:left="-5"/>
        <w:rPr>
          <w:rFonts w:ascii="Arial" w:eastAsiaTheme="minorHAnsi" w:hAnsi="Arial" w:cs="Arial"/>
          <w:color w:val="auto"/>
          <w:sz w:val="22"/>
          <w:lang w:val="en-AU"/>
        </w:rPr>
      </w:pPr>
      <w:r w:rsidRPr="006E7010">
        <w:rPr>
          <w:rFonts w:ascii="Arial" w:eastAsiaTheme="minorHAnsi" w:hAnsi="Arial" w:cs="Arial"/>
          <w:color w:val="auto"/>
          <w:sz w:val="22"/>
          <w:lang w:val="en-AU"/>
        </w:rPr>
        <w:t>The Director, Human Resources Management</w:t>
      </w:r>
      <w:r w:rsidR="008809CD" w:rsidRPr="006E7010">
        <w:rPr>
          <w:rFonts w:ascii="Arial" w:eastAsiaTheme="minorHAnsi" w:hAnsi="Arial" w:cs="Arial"/>
          <w:color w:val="auto"/>
          <w:sz w:val="22"/>
          <w:lang w:val="en-AU"/>
        </w:rPr>
        <w:t xml:space="preserve"> (HRM)</w:t>
      </w:r>
      <w:r w:rsidRPr="006E7010">
        <w:rPr>
          <w:rFonts w:ascii="Arial" w:eastAsiaTheme="minorHAnsi" w:hAnsi="Arial" w:cs="Arial"/>
          <w:color w:val="auto"/>
          <w:sz w:val="22"/>
          <w:lang w:val="en-AU"/>
        </w:rPr>
        <w:t>,</w:t>
      </w:r>
      <w:r w:rsidR="00AF4322" w:rsidRPr="006E7010">
        <w:rPr>
          <w:rFonts w:ascii="Arial" w:eastAsiaTheme="minorHAnsi" w:hAnsi="Arial" w:cs="Arial"/>
          <w:color w:val="auto"/>
          <w:sz w:val="22"/>
          <w:lang w:val="en-AU"/>
        </w:rPr>
        <w:t xml:space="preserve"> is responsible for the administration of the Job Evaluation System. All general staff positions will be</w:t>
      </w:r>
      <w:r w:rsidR="008809CD" w:rsidRPr="006E7010">
        <w:rPr>
          <w:rFonts w:ascii="Arial" w:eastAsiaTheme="minorHAnsi" w:hAnsi="Arial" w:cs="Arial"/>
          <w:color w:val="auto"/>
          <w:sz w:val="22"/>
          <w:lang w:val="en-AU"/>
        </w:rPr>
        <w:t xml:space="preserve"> reviewed at least once every three </w:t>
      </w:r>
      <w:r w:rsidR="00AF4322" w:rsidRPr="006E7010">
        <w:rPr>
          <w:rFonts w:ascii="Arial" w:eastAsiaTheme="minorHAnsi" w:hAnsi="Arial" w:cs="Arial"/>
          <w:color w:val="auto"/>
          <w:sz w:val="22"/>
          <w:lang w:val="en-AU"/>
        </w:rPr>
        <w:t xml:space="preserve">years. Review dates are to be clearly shown on position descriptions and person specifications.  </w:t>
      </w:r>
    </w:p>
    <w:p w14:paraId="32B9B69D" w14:textId="77777777" w:rsidR="00121511" w:rsidRPr="006E7010" w:rsidRDefault="008809CD" w:rsidP="00BF4BFD">
      <w:pPr>
        <w:spacing w:before="240" w:after="240" w:line="360" w:lineRule="auto"/>
        <w:ind w:left="-5"/>
        <w:rPr>
          <w:rFonts w:ascii="Arial" w:eastAsiaTheme="minorHAnsi" w:hAnsi="Arial" w:cs="Arial"/>
          <w:color w:val="auto"/>
          <w:sz w:val="22"/>
          <w:lang w:val="en-AU"/>
        </w:rPr>
      </w:pPr>
      <w:r w:rsidRPr="006E7010">
        <w:rPr>
          <w:rFonts w:ascii="Arial" w:eastAsiaTheme="minorHAnsi" w:hAnsi="Arial" w:cs="Arial"/>
          <w:color w:val="auto"/>
          <w:sz w:val="22"/>
          <w:lang w:val="en-AU"/>
        </w:rPr>
        <w:t xml:space="preserve">The Director, </w:t>
      </w:r>
      <w:r w:rsidR="00AF4322" w:rsidRPr="006E7010">
        <w:rPr>
          <w:rFonts w:ascii="Arial" w:eastAsiaTheme="minorHAnsi" w:hAnsi="Arial" w:cs="Arial"/>
          <w:color w:val="auto"/>
          <w:sz w:val="22"/>
          <w:lang w:val="en-AU"/>
        </w:rPr>
        <w:t>HRM</w:t>
      </w:r>
      <w:r w:rsidR="00B73C28" w:rsidRPr="006E7010">
        <w:rPr>
          <w:rFonts w:ascii="Arial" w:eastAsiaTheme="minorHAnsi" w:hAnsi="Arial" w:cs="Arial"/>
          <w:color w:val="auto"/>
          <w:sz w:val="22"/>
          <w:lang w:val="en-AU"/>
        </w:rPr>
        <w:t>,</w:t>
      </w:r>
      <w:r w:rsidR="00AF4322" w:rsidRPr="006E7010">
        <w:rPr>
          <w:rFonts w:ascii="Arial" w:eastAsiaTheme="minorHAnsi" w:hAnsi="Arial" w:cs="Arial"/>
          <w:color w:val="auto"/>
          <w:sz w:val="22"/>
          <w:lang w:val="en-AU"/>
        </w:rPr>
        <w:t xml:space="preserve"> may elect a job evaluation committee to gather job data and conduct evaluations. The composition of the committee should not only reflect the nature and skills of the job or job-group(s) being evaluated at the time but also include representatives from key stakeholder groups</w:t>
      </w:r>
      <w:r w:rsidR="00765AD4" w:rsidRPr="006E7010">
        <w:rPr>
          <w:rFonts w:ascii="Arial" w:eastAsiaTheme="minorHAnsi" w:hAnsi="Arial" w:cs="Arial"/>
          <w:color w:val="auto"/>
          <w:sz w:val="22"/>
          <w:lang w:val="en-AU"/>
        </w:rPr>
        <w:t xml:space="preserve"> within the business. This will </w:t>
      </w:r>
      <w:r w:rsidR="00AF4322" w:rsidRPr="006E7010">
        <w:rPr>
          <w:rFonts w:ascii="Arial" w:eastAsiaTheme="minorHAnsi" w:hAnsi="Arial" w:cs="Arial"/>
          <w:color w:val="auto"/>
          <w:sz w:val="22"/>
          <w:lang w:val="en-AU"/>
        </w:rPr>
        <w:t xml:space="preserve">ensure both relevant job knowledge and unbiased transparency within all aspects of job evaluation procedures and outcomes.  </w:t>
      </w:r>
    </w:p>
    <w:p w14:paraId="199F669A" w14:textId="77777777" w:rsidR="00121511" w:rsidRPr="006E7010" w:rsidRDefault="00AF4322" w:rsidP="00BF4BFD">
      <w:pPr>
        <w:spacing w:before="240" w:after="240" w:line="360" w:lineRule="auto"/>
        <w:ind w:left="-5"/>
        <w:rPr>
          <w:rFonts w:ascii="Arial" w:eastAsiaTheme="minorHAnsi" w:hAnsi="Arial" w:cs="Arial"/>
          <w:color w:val="auto"/>
          <w:sz w:val="22"/>
          <w:lang w:val="en-AU"/>
        </w:rPr>
      </w:pPr>
      <w:r w:rsidRPr="006E7010">
        <w:rPr>
          <w:rFonts w:ascii="Arial" w:eastAsiaTheme="minorHAnsi" w:hAnsi="Arial" w:cs="Arial"/>
          <w:color w:val="auto"/>
          <w:sz w:val="22"/>
          <w:lang w:val="en-AU"/>
        </w:rPr>
        <w:t>All members of the committee should receive formal training in job analysis, data interpretation, and job evaluation using the points method. All committee members must be familiar with and be</w:t>
      </w:r>
      <w:r w:rsidR="00216946" w:rsidRPr="006E7010">
        <w:rPr>
          <w:rFonts w:ascii="Arial" w:eastAsiaTheme="minorHAnsi" w:hAnsi="Arial" w:cs="Arial"/>
          <w:color w:val="auto"/>
          <w:sz w:val="22"/>
          <w:lang w:val="en-AU"/>
        </w:rPr>
        <w:t xml:space="preserve"> able to use the comp</w:t>
      </w:r>
      <w:r w:rsidR="00B73C28" w:rsidRPr="006E7010">
        <w:rPr>
          <w:rFonts w:ascii="Arial" w:eastAsiaTheme="minorHAnsi" w:hAnsi="Arial" w:cs="Arial"/>
          <w:color w:val="auto"/>
          <w:sz w:val="22"/>
          <w:lang w:val="en-AU"/>
        </w:rPr>
        <w:t>any manual for job e</w:t>
      </w:r>
      <w:r w:rsidRPr="006E7010">
        <w:rPr>
          <w:rFonts w:ascii="Arial" w:eastAsiaTheme="minorHAnsi" w:hAnsi="Arial" w:cs="Arial"/>
          <w:color w:val="auto"/>
          <w:sz w:val="22"/>
          <w:lang w:val="en-AU"/>
        </w:rPr>
        <w:t xml:space="preserve">valuation, including the correct identification and use of points tables.  </w:t>
      </w:r>
    </w:p>
    <w:p w14:paraId="132FD2F4" w14:textId="77777777" w:rsidR="00121511" w:rsidRPr="006E7010" w:rsidRDefault="00765AD4" w:rsidP="00BF4BFD">
      <w:pPr>
        <w:spacing w:before="240" w:after="240" w:line="360" w:lineRule="auto"/>
        <w:ind w:left="-5"/>
        <w:rPr>
          <w:rFonts w:ascii="Arial" w:eastAsiaTheme="minorHAnsi" w:hAnsi="Arial" w:cs="Arial"/>
          <w:color w:val="auto"/>
          <w:sz w:val="22"/>
          <w:lang w:val="en-AU"/>
        </w:rPr>
      </w:pPr>
      <w:r w:rsidRPr="006E7010">
        <w:rPr>
          <w:rFonts w:ascii="Arial" w:eastAsiaTheme="minorHAnsi" w:hAnsi="Arial" w:cs="Arial"/>
          <w:color w:val="auto"/>
          <w:sz w:val="22"/>
          <w:lang w:val="en-AU"/>
        </w:rPr>
        <w:t xml:space="preserve">John Readings utilises three </w:t>
      </w:r>
      <w:r w:rsidR="00AF4322" w:rsidRPr="006E7010">
        <w:rPr>
          <w:rFonts w:ascii="Arial" w:eastAsiaTheme="minorHAnsi" w:hAnsi="Arial" w:cs="Arial"/>
          <w:color w:val="auto"/>
          <w:sz w:val="22"/>
          <w:lang w:val="en-AU"/>
        </w:rPr>
        <w:t xml:space="preserve">different job evaluation tables, </w:t>
      </w:r>
      <w:r w:rsidRPr="006E7010">
        <w:rPr>
          <w:rFonts w:ascii="Arial" w:eastAsiaTheme="minorHAnsi" w:hAnsi="Arial" w:cs="Arial"/>
          <w:color w:val="auto"/>
          <w:sz w:val="22"/>
          <w:lang w:val="en-AU"/>
        </w:rPr>
        <w:t>one</w:t>
      </w:r>
      <w:r w:rsidR="00AF4322" w:rsidRPr="006E7010">
        <w:rPr>
          <w:rFonts w:ascii="Arial" w:eastAsiaTheme="minorHAnsi" w:hAnsi="Arial" w:cs="Arial"/>
          <w:color w:val="auto"/>
          <w:sz w:val="22"/>
          <w:lang w:val="en-AU"/>
        </w:rPr>
        <w:t xml:space="preserve"> for each of the following job categories: customer service/consultants, administration and sales/marketing. The appropriate table must be used. While the titles of the </w:t>
      </w:r>
      <w:r w:rsidRPr="006E7010">
        <w:rPr>
          <w:rFonts w:ascii="Arial" w:eastAsiaTheme="minorHAnsi" w:hAnsi="Arial" w:cs="Arial"/>
          <w:color w:val="auto"/>
          <w:sz w:val="22"/>
          <w:lang w:val="en-AU"/>
        </w:rPr>
        <w:t>key compensable factors in all three</w:t>
      </w:r>
      <w:r w:rsidR="00AF4322" w:rsidRPr="006E7010">
        <w:rPr>
          <w:rFonts w:ascii="Arial" w:eastAsiaTheme="minorHAnsi" w:hAnsi="Arial" w:cs="Arial"/>
          <w:color w:val="auto"/>
          <w:sz w:val="22"/>
          <w:lang w:val="en-AU"/>
        </w:rPr>
        <w:t xml:space="preserve"> tables are the same, the contextual definitions, weighting and minimum and maximum points available differ for each classification. </w:t>
      </w:r>
    </w:p>
    <w:p w14:paraId="2CBC862D" w14:textId="77777777" w:rsidR="00121511" w:rsidRPr="006E7010" w:rsidRDefault="00AF4322" w:rsidP="00BF4BFD">
      <w:pPr>
        <w:spacing w:before="240" w:after="240" w:line="360" w:lineRule="auto"/>
        <w:ind w:left="-5"/>
        <w:rPr>
          <w:rFonts w:ascii="Arial" w:eastAsiaTheme="minorHAnsi" w:hAnsi="Arial" w:cs="Arial"/>
          <w:color w:val="auto"/>
          <w:sz w:val="22"/>
          <w:lang w:val="en-AU"/>
        </w:rPr>
      </w:pPr>
      <w:r w:rsidRPr="006E7010">
        <w:rPr>
          <w:rFonts w:ascii="Arial" w:eastAsiaTheme="minorHAnsi" w:hAnsi="Arial" w:cs="Arial"/>
          <w:color w:val="auto"/>
          <w:sz w:val="22"/>
          <w:lang w:val="en-AU"/>
        </w:rPr>
        <w:t xml:space="preserve">Job evaluation for the purposes of review of the wage rate set for a position should only occur with the authorisation of the Director, HRM. </w:t>
      </w:r>
    </w:p>
    <w:p w14:paraId="57743447" w14:textId="77777777" w:rsidR="00121511" w:rsidRPr="006E7010" w:rsidRDefault="00AF4322" w:rsidP="00BF4BFD">
      <w:pPr>
        <w:spacing w:before="240" w:after="240" w:line="360" w:lineRule="auto"/>
        <w:ind w:left="235" w:firstLine="427"/>
        <w:rPr>
          <w:rFonts w:ascii="Arial" w:hAnsi="Arial" w:cs="Arial"/>
          <w:sz w:val="22"/>
        </w:rPr>
      </w:pPr>
      <w:r w:rsidRPr="006E7010">
        <w:rPr>
          <w:rFonts w:ascii="Arial" w:hAnsi="Arial" w:cs="Arial"/>
          <w:sz w:val="22"/>
        </w:rPr>
        <w:t xml:space="preserve"> </w:t>
      </w:r>
    </w:p>
    <w:sectPr w:rsidR="00121511" w:rsidRPr="006E7010" w:rsidSect="006E7010">
      <w:headerReference w:type="default" r:id="rId6"/>
      <w:footerReference w:type="default" r:id="rId7"/>
      <w:pgSz w:w="11906" w:h="16838"/>
      <w:pgMar w:top="873" w:right="1809" w:bottom="975" w:left="1798" w:header="72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6D38" w14:textId="77777777" w:rsidR="00FC232A" w:rsidRDefault="00FC232A" w:rsidP="004F70BB">
      <w:pPr>
        <w:spacing w:after="0" w:line="240" w:lineRule="auto"/>
      </w:pPr>
      <w:r>
        <w:separator/>
      </w:r>
    </w:p>
  </w:endnote>
  <w:endnote w:type="continuationSeparator" w:id="0">
    <w:p w14:paraId="74EECF65" w14:textId="77777777" w:rsidR="00FC232A" w:rsidRDefault="00FC232A" w:rsidP="004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AB6E" w14:textId="0A9AF96C" w:rsidR="00C875E6" w:rsidRPr="006E7010" w:rsidRDefault="00C875E6" w:rsidP="00C875E6">
    <w:pPr>
      <w:pStyle w:val="Footer"/>
      <w:spacing w:after="240" w:line="360" w:lineRule="auto"/>
      <w:rPr>
        <w:rFonts w:ascii="Arial" w:hAnsi="Arial" w:cs="Arial"/>
        <w:szCs w:val="20"/>
      </w:rPr>
    </w:pPr>
    <w:r w:rsidRPr="006E7010">
      <w:rPr>
        <w:rFonts w:ascii="Arial" w:hAnsi="Arial" w:cs="Arial"/>
        <w:szCs w:val="20"/>
      </w:rPr>
      <w:t>©2017 College for Adult Learning TOID 22228</w:t>
    </w:r>
    <w:r w:rsidRPr="006E7010">
      <w:rPr>
        <w:rFonts w:ascii="Arial" w:hAnsi="Arial" w:cs="Arial"/>
        <w:szCs w:val="20"/>
      </w:rPr>
      <w:tab/>
      <w:t xml:space="preserve">                                                        Page </w:t>
    </w:r>
    <w:r w:rsidRPr="006E7010">
      <w:rPr>
        <w:rFonts w:ascii="Arial" w:hAnsi="Arial" w:cs="Arial"/>
        <w:b/>
        <w:bCs/>
        <w:szCs w:val="20"/>
      </w:rPr>
      <w:fldChar w:fldCharType="begin"/>
    </w:r>
    <w:r w:rsidRPr="006E7010">
      <w:rPr>
        <w:rFonts w:ascii="Arial" w:hAnsi="Arial" w:cs="Arial"/>
        <w:b/>
        <w:bCs/>
        <w:szCs w:val="20"/>
      </w:rPr>
      <w:instrText xml:space="preserve"> PAGE </w:instrText>
    </w:r>
    <w:r w:rsidRPr="006E7010">
      <w:rPr>
        <w:rFonts w:ascii="Arial" w:hAnsi="Arial" w:cs="Arial"/>
        <w:b/>
        <w:bCs/>
        <w:szCs w:val="20"/>
      </w:rPr>
      <w:fldChar w:fldCharType="separate"/>
    </w:r>
    <w:r w:rsidR="003D4B04" w:rsidRPr="006E7010">
      <w:rPr>
        <w:rFonts w:ascii="Arial" w:hAnsi="Arial" w:cs="Arial"/>
        <w:b/>
        <w:bCs/>
        <w:noProof/>
        <w:szCs w:val="20"/>
      </w:rPr>
      <w:t>1</w:t>
    </w:r>
    <w:r w:rsidRPr="006E7010">
      <w:rPr>
        <w:rFonts w:ascii="Arial" w:hAnsi="Arial" w:cs="Arial"/>
        <w:b/>
        <w:bCs/>
        <w:szCs w:val="20"/>
      </w:rPr>
      <w:fldChar w:fldCharType="end"/>
    </w:r>
    <w:r w:rsidRPr="006E7010">
      <w:rPr>
        <w:rFonts w:ascii="Arial" w:hAnsi="Arial" w:cs="Arial"/>
        <w:szCs w:val="20"/>
      </w:rPr>
      <w:t xml:space="preserve"> of </w:t>
    </w:r>
    <w:r w:rsidRPr="006E7010">
      <w:rPr>
        <w:rFonts w:ascii="Arial" w:hAnsi="Arial" w:cs="Arial"/>
        <w:b/>
        <w:bCs/>
        <w:szCs w:val="20"/>
      </w:rPr>
      <w:fldChar w:fldCharType="begin"/>
    </w:r>
    <w:r w:rsidRPr="006E7010">
      <w:rPr>
        <w:rFonts w:ascii="Arial" w:hAnsi="Arial" w:cs="Arial"/>
        <w:b/>
        <w:bCs/>
        <w:szCs w:val="20"/>
      </w:rPr>
      <w:instrText xml:space="preserve"> NUMPAGES  </w:instrText>
    </w:r>
    <w:r w:rsidRPr="006E7010">
      <w:rPr>
        <w:rFonts w:ascii="Arial" w:hAnsi="Arial" w:cs="Arial"/>
        <w:b/>
        <w:bCs/>
        <w:szCs w:val="20"/>
      </w:rPr>
      <w:fldChar w:fldCharType="separate"/>
    </w:r>
    <w:r w:rsidR="003D4B04" w:rsidRPr="006E7010">
      <w:rPr>
        <w:rFonts w:ascii="Arial" w:hAnsi="Arial" w:cs="Arial"/>
        <w:b/>
        <w:bCs/>
        <w:noProof/>
        <w:szCs w:val="20"/>
      </w:rPr>
      <w:t>2</w:t>
    </w:r>
    <w:r w:rsidRPr="006E7010">
      <w:rPr>
        <w:rFonts w:ascii="Arial" w:hAnsi="Arial" w:cs="Arial"/>
        <w:b/>
        <w:bCs/>
        <w:szCs w:val="20"/>
      </w:rPr>
      <w:fldChar w:fldCharType="end"/>
    </w:r>
  </w:p>
  <w:p w14:paraId="16F676E7" w14:textId="77777777" w:rsidR="00EB7EA0" w:rsidRPr="006E7010" w:rsidRDefault="00C875E6" w:rsidP="00C875E6">
    <w:pPr>
      <w:pStyle w:val="Footer"/>
      <w:spacing w:after="240" w:line="360" w:lineRule="auto"/>
      <w:jc w:val="center"/>
      <w:rPr>
        <w:rFonts w:ascii="Arial" w:hAnsi="Arial" w:cs="Arial"/>
        <w:sz w:val="18"/>
        <w:szCs w:val="18"/>
      </w:rPr>
    </w:pPr>
    <w:r w:rsidRPr="006E7010">
      <w:rPr>
        <w:rFonts w:ascii="Arial" w:hAnsi="Arial" w:cs="Arial"/>
        <w:sz w:val="18"/>
        <w:szCs w:val="18"/>
      </w:rPr>
      <w:t>John Readings is a fictitious company created for education and training purposes</w:t>
    </w:r>
    <w:r w:rsidRPr="006E701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A4C5" w14:textId="77777777" w:rsidR="00FC232A" w:rsidRDefault="00FC232A" w:rsidP="004F70BB">
      <w:pPr>
        <w:spacing w:after="0" w:line="240" w:lineRule="auto"/>
      </w:pPr>
      <w:r>
        <w:separator/>
      </w:r>
    </w:p>
  </w:footnote>
  <w:footnote w:type="continuationSeparator" w:id="0">
    <w:p w14:paraId="42B93848" w14:textId="77777777" w:rsidR="00FC232A" w:rsidRDefault="00FC232A" w:rsidP="004F7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3B3B" w14:textId="77777777" w:rsidR="006E7010" w:rsidRPr="00EB0EE1" w:rsidRDefault="006E7010" w:rsidP="006E7010">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107D290B" wp14:editId="2C9C3FF9">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35E50" w14:textId="77777777" w:rsidR="006E7010" w:rsidRPr="00250776" w:rsidRDefault="006E7010" w:rsidP="006E701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BE5E5D3" w14:textId="77777777" w:rsidR="006E7010" w:rsidRPr="00250776" w:rsidRDefault="006E7010" w:rsidP="006E701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D290B"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14235E50" w14:textId="77777777" w:rsidR="006E7010" w:rsidRPr="00250776" w:rsidRDefault="006E7010" w:rsidP="006E701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BE5E5D3" w14:textId="77777777" w:rsidR="006E7010" w:rsidRPr="00250776" w:rsidRDefault="006E7010" w:rsidP="006E7010">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014EF70C" wp14:editId="4D6834B1">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C042EC" w14:textId="77777777" w:rsidR="006E7010" w:rsidRDefault="006E7010" w:rsidP="006E7010">
                          <w:r w:rsidRPr="00966BA6">
                            <w:rPr>
                              <w:noProof/>
                              <w:lang w:eastAsia="en-AU"/>
                            </w:rPr>
                            <w:drawing>
                              <wp:inline distT="0" distB="0" distL="0" distR="0" wp14:anchorId="3EB59AA3" wp14:editId="57FA3BAD">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F70C"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1FC042EC" w14:textId="77777777" w:rsidR="006E7010" w:rsidRDefault="006E7010" w:rsidP="006E7010">
                    <w:r w:rsidRPr="00966BA6">
                      <w:rPr>
                        <w:noProof/>
                        <w:lang w:eastAsia="en-AU"/>
                      </w:rPr>
                      <w:drawing>
                        <wp:inline distT="0" distB="0" distL="0" distR="0" wp14:anchorId="3EB59AA3" wp14:editId="57FA3BAD">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09A58085" w14:textId="5E34B245" w:rsidR="004F70BB" w:rsidRPr="004F70BB" w:rsidRDefault="004F70BB" w:rsidP="004F70BB">
    <w:pPr>
      <w:pStyle w:val="Header"/>
      <w:tabs>
        <w:tab w:val="left" w:pos="6195"/>
      </w:tabs>
      <w:rPr>
        <w:rFonts w:ascii="Avenir LT Std 35 Light" w:eastAsia="Times New Roman" w:hAnsi="Avenir LT Std 35 Light" w:cs="Times New Roman"/>
        <w:b/>
        <w:color w:val="auto"/>
        <w:szCs w:val="20"/>
        <w:lang w:eastAsia="en-AU"/>
      </w:rPr>
    </w:pPr>
    <w:r w:rsidRPr="004F70BB">
      <w:rPr>
        <w:rFonts w:ascii="Avenir LT Std 35 Light" w:eastAsia="Times New Roman" w:hAnsi="Avenir LT Std 35 Light" w:cs="Times New Roman"/>
        <w:b/>
        <w:color w:val="auto"/>
        <w:szCs w:val="20"/>
        <w:lang w:eastAsia="en-AU"/>
      </w:rPr>
      <w:tab/>
    </w:r>
  </w:p>
  <w:p w14:paraId="2D40155B" w14:textId="77777777" w:rsidR="004F70BB" w:rsidRPr="004F70BB" w:rsidRDefault="004F70BB" w:rsidP="004F70BB">
    <w:pPr>
      <w:pStyle w:val="Header"/>
      <w:tabs>
        <w:tab w:val="left" w:pos="6195"/>
      </w:tabs>
      <w:rPr>
        <w:rFonts w:ascii="Avenir LT Std 35 Light" w:eastAsia="Times New Roman" w:hAnsi="Avenir LT Std 35 Light" w:cs="Times New Roman"/>
        <w:b/>
        <w:color w:val="auto"/>
        <w:szCs w:val="20"/>
        <w:lang w:eastAsia="en-AU"/>
      </w:rPr>
    </w:pPr>
  </w:p>
  <w:p w14:paraId="0E800FE4" w14:textId="77777777" w:rsidR="004F70BB" w:rsidRDefault="004F7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s1Zw6FEN4lKNGFCU1LtnKBw4Dcf6SifExZC/tkRryfU1XeWpXMFLM1BCTsjuWaSURb3U+Q7vc8PleBc0pAHoGA==" w:salt="pNAEM5uZhPpceRFZ8VlAJ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11"/>
    <w:rsid w:val="00026CA2"/>
    <w:rsid w:val="000446DE"/>
    <w:rsid w:val="000E19F9"/>
    <w:rsid w:val="00121511"/>
    <w:rsid w:val="00216946"/>
    <w:rsid w:val="002858FA"/>
    <w:rsid w:val="003873B6"/>
    <w:rsid w:val="003D4B04"/>
    <w:rsid w:val="004F70BB"/>
    <w:rsid w:val="005749AF"/>
    <w:rsid w:val="006E7010"/>
    <w:rsid w:val="00765AD4"/>
    <w:rsid w:val="008649D3"/>
    <w:rsid w:val="008809CD"/>
    <w:rsid w:val="008C69BD"/>
    <w:rsid w:val="00AF4322"/>
    <w:rsid w:val="00B73C28"/>
    <w:rsid w:val="00B745FF"/>
    <w:rsid w:val="00BC50FA"/>
    <w:rsid w:val="00BF4BFD"/>
    <w:rsid w:val="00C01C8E"/>
    <w:rsid w:val="00C875E6"/>
    <w:rsid w:val="00E05106"/>
    <w:rsid w:val="00EB7EA0"/>
    <w:rsid w:val="00FC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8507"/>
  <w15:docId w15:val="{26CC69E0-10AC-4C1A-A594-0EAC8C4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0"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9933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9933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993300"/>
      <w:sz w:val="32"/>
    </w:rPr>
  </w:style>
  <w:style w:type="character" w:customStyle="1" w:styleId="Heading1Char">
    <w:name w:val="Heading 1 Char"/>
    <w:link w:val="Heading1"/>
    <w:rPr>
      <w:rFonts w:ascii="Arial" w:eastAsia="Arial" w:hAnsi="Arial" w:cs="Arial"/>
      <w:b/>
      <w:color w:val="993300"/>
      <w:sz w:val="40"/>
    </w:rPr>
  </w:style>
  <w:style w:type="paragraph" w:styleId="Header">
    <w:name w:val="header"/>
    <w:basedOn w:val="Normal"/>
    <w:link w:val="HeaderChar"/>
    <w:uiPriority w:val="99"/>
    <w:unhideWhenUsed/>
    <w:rsid w:val="004F7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BB"/>
    <w:rPr>
      <w:rFonts w:ascii="Verdana" w:eastAsia="Verdana" w:hAnsi="Verdana" w:cs="Verdana"/>
      <w:color w:val="000000"/>
      <w:sz w:val="20"/>
    </w:rPr>
  </w:style>
  <w:style w:type="paragraph" w:styleId="Footer">
    <w:name w:val="footer"/>
    <w:basedOn w:val="Normal"/>
    <w:link w:val="FooterChar"/>
    <w:uiPriority w:val="99"/>
    <w:unhideWhenUsed/>
    <w:rsid w:val="004F7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BB"/>
    <w:rPr>
      <w:rFonts w:ascii="Verdana" w:eastAsia="Verdana" w:hAnsi="Verdana" w:cs="Verdana"/>
      <w:color w:val="000000"/>
      <w:sz w:val="20"/>
    </w:rPr>
  </w:style>
  <w:style w:type="table" w:styleId="TableGrid">
    <w:name w:val="Table Grid"/>
    <w:basedOn w:val="TableNormal"/>
    <w:uiPriority w:val="39"/>
    <w:rsid w:val="00BF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7010"/>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2713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21</cp:revision>
  <cp:lastPrinted>2017-01-31T23:00:00Z</cp:lastPrinted>
  <dcterms:created xsi:type="dcterms:W3CDTF">2017-01-31T22:57:00Z</dcterms:created>
  <dcterms:modified xsi:type="dcterms:W3CDTF">2019-07-09T10:53:00Z</dcterms:modified>
</cp:coreProperties>
</file>