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E82DA" w14:textId="77777777" w:rsidR="00141B16" w:rsidRPr="0016098B" w:rsidRDefault="00D872C2" w:rsidP="00D81944">
      <w:pPr>
        <w:spacing w:before="240" w:after="240" w:line="360" w:lineRule="auto"/>
        <w:ind w:left="0" w:right="66" w:firstLine="0"/>
        <w:rPr>
          <w:rFonts w:ascii="Arial" w:hAnsi="Arial" w:cs="Arial"/>
        </w:rPr>
      </w:pPr>
      <w:r w:rsidRPr="0016098B">
        <w:rPr>
          <w:rFonts w:ascii="Arial" w:hAnsi="Arial" w:cs="Arial"/>
          <w:b/>
        </w:rPr>
        <w:t>JOHN READINGS PTY LTD</w:t>
      </w:r>
    </w:p>
    <w:p w14:paraId="716ECFAA" w14:textId="77777777" w:rsidR="00141B16" w:rsidRPr="0016098B" w:rsidRDefault="00D872C2" w:rsidP="00D81944">
      <w:pPr>
        <w:spacing w:before="240" w:after="240" w:line="360" w:lineRule="auto"/>
        <w:ind w:left="14" w:firstLine="0"/>
        <w:rPr>
          <w:rFonts w:ascii="Arial" w:hAnsi="Arial" w:cs="Arial"/>
        </w:rPr>
      </w:pPr>
      <w:r w:rsidRPr="0016098B">
        <w:rPr>
          <w:rFonts w:ascii="Arial" w:hAnsi="Arial" w:cs="Arial"/>
          <w:b/>
        </w:rPr>
        <w:t>Policy and Procedures</w:t>
      </w:r>
    </w:p>
    <w:tbl>
      <w:tblPr>
        <w:tblStyle w:val="TableGrid"/>
        <w:tblW w:w="7942"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56"/>
        <w:gridCol w:w="5186"/>
      </w:tblGrid>
      <w:tr w:rsidR="00141B16" w:rsidRPr="0016098B" w14:paraId="47B5A81D" w14:textId="77777777" w:rsidTr="00126A20">
        <w:trPr>
          <w:trHeight w:val="598"/>
        </w:trPr>
        <w:tc>
          <w:tcPr>
            <w:tcW w:w="2756" w:type="dxa"/>
          </w:tcPr>
          <w:p w14:paraId="4321B13B" w14:textId="77777777" w:rsidR="00141B16" w:rsidRPr="0016098B" w:rsidRDefault="00B2461F" w:rsidP="00D81944">
            <w:pPr>
              <w:spacing w:before="240" w:after="240" w:line="360" w:lineRule="auto"/>
              <w:ind w:left="0" w:firstLine="0"/>
              <w:rPr>
                <w:rFonts w:ascii="Arial" w:hAnsi="Arial" w:cs="Arial"/>
              </w:rPr>
            </w:pPr>
            <w:r w:rsidRPr="0016098B">
              <w:rPr>
                <w:rFonts w:ascii="Arial" w:hAnsi="Arial" w:cs="Arial"/>
                <w:b/>
              </w:rPr>
              <w:t xml:space="preserve"> </w:t>
            </w:r>
            <w:r w:rsidR="00D872C2" w:rsidRPr="0016098B">
              <w:rPr>
                <w:rFonts w:ascii="Arial" w:hAnsi="Arial" w:cs="Arial"/>
                <w:b/>
              </w:rPr>
              <w:t>POLICY TITLE:</w:t>
            </w:r>
          </w:p>
        </w:tc>
        <w:tc>
          <w:tcPr>
            <w:tcW w:w="5186" w:type="dxa"/>
          </w:tcPr>
          <w:p w14:paraId="4F2E8BCA" w14:textId="34DB3259" w:rsidR="00141B16" w:rsidRPr="0016098B" w:rsidRDefault="003664DB" w:rsidP="0016098B">
            <w:pPr>
              <w:spacing w:before="240" w:after="240" w:line="360" w:lineRule="auto"/>
              <w:ind w:left="125" w:firstLine="0"/>
              <w:rPr>
                <w:rFonts w:ascii="Arial" w:hAnsi="Arial" w:cs="Arial"/>
              </w:rPr>
            </w:pPr>
            <w:r w:rsidRPr="0016098B">
              <w:rPr>
                <w:rFonts w:ascii="Arial" w:hAnsi="Arial" w:cs="Arial"/>
              </w:rPr>
              <w:t xml:space="preserve">PERFROMANCE </w:t>
            </w:r>
            <w:r w:rsidR="00EA0531" w:rsidRPr="0016098B">
              <w:rPr>
                <w:rFonts w:ascii="Arial" w:hAnsi="Arial" w:cs="Arial"/>
              </w:rPr>
              <w:t>IMPROVEMENT</w:t>
            </w:r>
            <w:bookmarkStart w:id="0" w:name="_GoBack"/>
            <w:bookmarkEnd w:id="0"/>
          </w:p>
        </w:tc>
      </w:tr>
      <w:tr w:rsidR="00141B16" w:rsidRPr="0016098B" w14:paraId="68AA357A" w14:textId="77777777" w:rsidTr="00126A20">
        <w:trPr>
          <w:trHeight w:val="406"/>
        </w:trPr>
        <w:tc>
          <w:tcPr>
            <w:tcW w:w="2756" w:type="dxa"/>
          </w:tcPr>
          <w:p w14:paraId="1EFF314F" w14:textId="77777777" w:rsidR="00141B16" w:rsidRPr="0016098B" w:rsidRDefault="00B2461F" w:rsidP="00D81944">
            <w:pPr>
              <w:spacing w:before="240" w:after="240" w:line="360" w:lineRule="auto"/>
              <w:ind w:left="0" w:firstLine="0"/>
              <w:rPr>
                <w:rFonts w:ascii="Arial" w:hAnsi="Arial" w:cs="Arial"/>
              </w:rPr>
            </w:pPr>
            <w:r w:rsidRPr="0016098B">
              <w:rPr>
                <w:rFonts w:ascii="Arial" w:hAnsi="Arial" w:cs="Arial"/>
                <w:b/>
              </w:rPr>
              <w:t xml:space="preserve"> </w:t>
            </w:r>
            <w:r w:rsidR="00D872C2" w:rsidRPr="0016098B">
              <w:rPr>
                <w:rFonts w:ascii="Arial" w:hAnsi="Arial" w:cs="Arial"/>
                <w:b/>
              </w:rPr>
              <w:t>ADMINISTERED BY:</w:t>
            </w:r>
          </w:p>
        </w:tc>
        <w:tc>
          <w:tcPr>
            <w:tcW w:w="5186" w:type="dxa"/>
          </w:tcPr>
          <w:p w14:paraId="3F137632" w14:textId="77777777" w:rsidR="00141B16" w:rsidRPr="0016098B" w:rsidRDefault="00D872C2" w:rsidP="00D81944">
            <w:pPr>
              <w:spacing w:before="240" w:after="240" w:line="360" w:lineRule="auto"/>
              <w:ind w:left="75" w:firstLine="0"/>
              <w:rPr>
                <w:rFonts w:ascii="Arial" w:hAnsi="Arial" w:cs="Arial"/>
              </w:rPr>
            </w:pPr>
            <w:r w:rsidRPr="0016098B">
              <w:rPr>
                <w:rFonts w:ascii="Arial" w:hAnsi="Arial" w:cs="Arial"/>
              </w:rPr>
              <w:t>DIRECTOR, HUMAN RESOURCES MANAGEMENT</w:t>
            </w:r>
          </w:p>
        </w:tc>
      </w:tr>
      <w:tr w:rsidR="00141B16" w:rsidRPr="0016098B" w14:paraId="536DE033" w14:textId="77777777" w:rsidTr="00126A20">
        <w:trPr>
          <w:trHeight w:val="310"/>
        </w:trPr>
        <w:tc>
          <w:tcPr>
            <w:tcW w:w="2756" w:type="dxa"/>
          </w:tcPr>
          <w:p w14:paraId="64D276F0" w14:textId="77777777" w:rsidR="00141B16" w:rsidRPr="0016098B" w:rsidRDefault="00B2461F" w:rsidP="00D81944">
            <w:pPr>
              <w:spacing w:before="240" w:after="240" w:line="360" w:lineRule="auto"/>
              <w:ind w:left="0" w:firstLine="0"/>
              <w:rPr>
                <w:rFonts w:ascii="Arial" w:hAnsi="Arial" w:cs="Arial"/>
              </w:rPr>
            </w:pPr>
            <w:r w:rsidRPr="0016098B">
              <w:rPr>
                <w:rFonts w:ascii="Arial" w:hAnsi="Arial" w:cs="Arial"/>
                <w:b/>
              </w:rPr>
              <w:t xml:space="preserve"> </w:t>
            </w:r>
            <w:r w:rsidR="00D872C2" w:rsidRPr="0016098B">
              <w:rPr>
                <w:rFonts w:ascii="Arial" w:hAnsi="Arial" w:cs="Arial"/>
                <w:b/>
              </w:rPr>
              <w:t>APPLICABILITY:</w:t>
            </w:r>
          </w:p>
        </w:tc>
        <w:tc>
          <w:tcPr>
            <w:tcW w:w="5186" w:type="dxa"/>
          </w:tcPr>
          <w:p w14:paraId="7929CB6C" w14:textId="77777777" w:rsidR="00141B16" w:rsidRPr="0016098B" w:rsidRDefault="00EA0531" w:rsidP="00D81944">
            <w:pPr>
              <w:spacing w:before="240" w:after="240" w:line="360" w:lineRule="auto"/>
              <w:ind w:left="127" w:firstLine="0"/>
              <w:rPr>
                <w:rFonts w:ascii="Arial" w:hAnsi="Arial" w:cs="Arial"/>
              </w:rPr>
            </w:pPr>
            <w:r w:rsidRPr="0016098B">
              <w:rPr>
                <w:rFonts w:ascii="Arial" w:hAnsi="Arial" w:cs="Arial"/>
              </w:rPr>
              <w:t>ALL</w:t>
            </w:r>
            <w:r w:rsidR="003664DB" w:rsidRPr="0016098B">
              <w:rPr>
                <w:rFonts w:ascii="Arial" w:hAnsi="Arial" w:cs="Arial"/>
              </w:rPr>
              <w:t xml:space="preserve"> </w:t>
            </w:r>
            <w:r w:rsidR="00D872C2" w:rsidRPr="0016098B">
              <w:rPr>
                <w:rFonts w:ascii="Arial" w:hAnsi="Arial" w:cs="Arial"/>
              </w:rPr>
              <w:t>EMPLOYEES</w:t>
            </w:r>
          </w:p>
        </w:tc>
      </w:tr>
    </w:tbl>
    <w:p w14:paraId="393EE902" w14:textId="77777777" w:rsidR="00EA0531" w:rsidRPr="0016098B" w:rsidRDefault="00EA0531" w:rsidP="00D81944">
      <w:pPr>
        <w:spacing w:before="240" w:after="240" w:line="360" w:lineRule="auto"/>
        <w:ind w:right="67"/>
        <w:rPr>
          <w:rFonts w:ascii="Arial" w:hAnsi="Arial" w:cs="Arial"/>
          <w:b/>
        </w:rPr>
      </w:pPr>
      <w:r w:rsidRPr="0016098B">
        <w:rPr>
          <w:rFonts w:ascii="Arial" w:hAnsi="Arial" w:cs="Arial"/>
          <w:b/>
        </w:rPr>
        <w:t xml:space="preserve">Policy Statement </w:t>
      </w:r>
    </w:p>
    <w:p w14:paraId="3D7DBB75" w14:textId="77777777" w:rsidR="00EA0531" w:rsidRPr="0016098B" w:rsidRDefault="00EA0531" w:rsidP="00D81944">
      <w:pPr>
        <w:spacing w:before="240" w:after="240" w:line="360" w:lineRule="auto"/>
        <w:ind w:right="67"/>
        <w:rPr>
          <w:rFonts w:ascii="Arial" w:hAnsi="Arial" w:cs="Arial"/>
        </w:rPr>
      </w:pPr>
      <w:r w:rsidRPr="0016098B">
        <w:rPr>
          <w:rFonts w:ascii="Arial" w:hAnsi="Arial" w:cs="Arial"/>
        </w:rPr>
        <w:t xml:space="preserve">John Readings is committed to continuous improvement, and encourages employees to continue to grow and develop. John Readings is also committed to providing all employees with the training and/or development activities necessary to enable successful on-job performance. For those employees who are currently performing above standard, the company also provides training and/or development activities to enable those employees to continue to improve and to prepare them for advancement. </w:t>
      </w:r>
    </w:p>
    <w:p w14:paraId="1B8D4728" w14:textId="77777777" w:rsidR="00EA0531" w:rsidRPr="0016098B" w:rsidRDefault="00EA0531" w:rsidP="00D81944">
      <w:pPr>
        <w:spacing w:before="240" w:after="240" w:line="360" w:lineRule="auto"/>
        <w:ind w:right="67"/>
        <w:rPr>
          <w:rFonts w:ascii="Arial" w:hAnsi="Arial" w:cs="Arial"/>
          <w:b/>
        </w:rPr>
      </w:pPr>
      <w:r w:rsidRPr="0016098B">
        <w:rPr>
          <w:rFonts w:ascii="Arial" w:hAnsi="Arial" w:cs="Arial"/>
          <w:b/>
        </w:rPr>
        <w:t xml:space="preserve">Policy Objective </w:t>
      </w:r>
    </w:p>
    <w:p w14:paraId="15EF803B" w14:textId="77777777" w:rsidR="00EA0531" w:rsidRPr="0016098B" w:rsidRDefault="00EA0531" w:rsidP="00D81944">
      <w:pPr>
        <w:spacing w:before="240" w:after="240" w:line="360" w:lineRule="auto"/>
        <w:ind w:right="67"/>
        <w:rPr>
          <w:rFonts w:ascii="Arial" w:hAnsi="Arial" w:cs="Arial"/>
        </w:rPr>
      </w:pPr>
      <w:r w:rsidRPr="0016098B">
        <w:rPr>
          <w:rFonts w:ascii="Arial" w:hAnsi="Arial" w:cs="Arial"/>
        </w:rPr>
        <w:t xml:space="preserve">The objective of this policy is to ensure that all John Readings employees are provided with appropriate learning and development opportunities to improve their performance. </w:t>
      </w:r>
    </w:p>
    <w:p w14:paraId="201721D7" w14:textId="77777777" w:rsidR="00EA0531" w:rsidRPr="0016098B" w:rsidRDefault="00EA0531" w:rsidP="00D81944">
      <w:pPr>
        <w:spacing w:before="240" w:after="240" w:line="360" w:lineRule="auto"/>
        <w:ind w:right="67"/>
        <w:rPr>
          <w:rFonts w:ascii="Arial" w:hAnsi="Arial" w:cs="Arial"/>
          <w:b/>
        </w:rPr>
      </w:pPr>
      <w:r w:rsidRPr="0016098B">
        <w:rPr>
          <w:rFonts w:ascii="Arial" w:hAnsi="Arial" w:cs="Arial"/>
          <w:b/>
        </w:rPr>
        <w:t>Procedures</w:t>
      </w:r>
    </w:p>
    <w:p w14:paraId="3279F6BE" w14:textId="77777777" w:rsidR="00EA0531" w:rsidRPr="0016098B" w:rsidRDefault="00EA0531" w:rsidP="00D81944">
      <w:pPr>
        <w:pStyle w:val="ListParagraph"/>
        <w:numPr>
          <w:ilvl w:val="0"/>
          <w:numId w:val="11"/>
        </w:numPr>
        <w:spacing w:before="240" w:after="240" w:line="360" w:lineRule="auto"/>
        <w:ind w:right="67"/>
        <w:contextualSpacing w:val="0"/>
        <w:rPr>
          <w:rFonts w:ascii="Arial" w:hAnsi="Arial" w:cs="Arial"/>
        </w:rPr>
      </w:pPr>
      <w:r w:rsidRPr="0016098B">
        <w:rPr>
          <w:rFonts w:ascii="Arial" w:hAnsi="Arial" w:cs="Arial"/>
        </w:rPr>
        <w:t xml:space="preserve">All employees with more than three months service are to have a </w:t>
      </w:r>
      <w:r w:rsidR="00FE011F" w:rsidRPr="0016098B">
        <w:rPr>
          <w:rFonts w:ascii="Arial" w:hAnsi="Arial" w:cs="Arial"/>
        </w:rPr>
        <w:t>d</w:t>
      </w:r>
      <w:r w:rsidRPr="0016098B">
        <w:rPr>
          <w:rFonts w:ascii="Arial" w:hAnsi="Arial" w:cs="Arial"/>
        </w:rPr>
        <w:t xml:space="preserve">evelopment </w:t>
      </w:r>
      <w:r w:rsidR="00FE011F" w:rsidRPr="0016098B">
        <w:rPr>
          <w:rFonts w:ascii="Arial" w:hAnsi="Arial" w:cs="Arial"/>
        </w:rPr>
        <w:t>p</w:t>
      </w:r>
      <w:r w:rsidRPr="0016098B">
        <w:rPr>
          <w:rFonts w:ascii="Arial" w:hAnsi="Arial" w:cs="Arial"/>
        </w:rPr>
        <w:t>lan that has been agreed with their manager/supervisor. This plan will form the basis for ensuring that they are provided with the appropriate learning and development opportunities to enable them to successfully perform in their current roles. The plan can be reviewed at any time, but a new plan should be comp</w:t>
      </w:r>
      <w:r w:rsidR="009D0848" w:rsidRPr="0016098B">
        <w:rPr>
          <w:rFonts w:ascii="Arial" w:hAnsi="Arial" w:cs="Arial"/>
        </w:rPr>
        <w:t>leted at least every 12 months,</w:t>
      </w:r>
    </w:p>
    <w:p w14:paraId="0BFBB55D" w14:textId="77777777" w:rsidR="00EA0531" w:rsidRPr="0016098B" w:rsidRDefault="00EA0531" w:rsidP="00D81944">
      <w:pPr>
        <w:pStyle w:val="ListParagraph"/>
        <w:numPr>
          <w:ilvl w:val="0"/>
          <w:numId w:val="11"/>
        </w:numPr>
        <w:spacing w:before="240" w:after="240" w:line="360" w:lineRule="auto"/>
        <w:ind w:right="67"/>
        <w:contextualSpacing w:val="0"/>
        <w:rPr>
          <w:rFonts w:ascii="Arial" w:hAnsi="Arial" w:cs="Arial"/>
        </w:rPr>
      </w:pPr>
      <w:r w:rsidRPr="0016098B">
        <w:rPr>
          <w:rFonts w:ascii="Arial" w:hAnsi="Arial" w:cs="Arial"/>
        </w:rPr>
        <w:lastRenderedPageBreak/>
        <w:t>Employees may participate in a variety of tr</w:t>
      </w:r>
      <w:r w:rsidR="009D0848" w:rsidRPr="0016098B">
        <w:rPr>
          <w:rFonts w:ascii="Arial" w:hAnsi="Arial" w:cs="Arial"/>
        </w:rPr>
        <w:t>aining courses provided by the t</w:t>
      </w:r>
      <w:r w:rsidRPr="0016098B">
        <w:rPr>
          <w:rFonts w:ascii="Arial" w:hAnsi="Arial" w:cs="Arial"/>
        </w:rPr>
        <w:t xml:space="preserve">raining and </w:t>
      </w:r>
      <w:r w:rsidR="009D0848" w:rsidRPr="0016098B">
        <w:rPr>
          <w:rFonts w:ascii="Arial" w:hAnsi="Arial" w:cs="Arial"/>
        </w:rPr>
        <w:t>d</w:t>
      </w:r>
      <w:r w:rsidRPr="0016098B">
        <w:rPr>
          <w:rFonts w:ascii="Arial" w:hAnsi="Arial" w:cs="Arial"/>
        </w:rPr>
        <w:t xml:space="preserve">evelopment </w:t>
      </w:r>
      <w:r w:rsidR="009D0848" w:rsidRPr="0016098B">
        <w:rPr>
          <w:rFonts w:ascii="Arial" w:hAnsi="Arial" w:cs="Arial"/>
        </w:rPr>
        <w:t>s</w:t>
      </w:r>
      <w:r w:rsidRPr="0016098B">
        <w:rPr>
          <w:rFonts w:ascii="Arial" w:hAnsi="Arial" w:cs="Arial"/>
        </w:rPr>
        <w:t>ection of the Human Resources Department. Each course is part of a curriculum, designated as suitable for either all staff, or for supervisors and above or managers and above. The decision as to which courses are required by an employee is made by the supervisor/manager, in conjunction with the employ</w:t>
      </w:r>
      <w:r w:rsidR="009D0848" w:rsidRPr="0016098B">
        <w:rPr>
          <w:rFonts w:ascii="Arial" w:hAnsi="Arial" w:cs="Arial"/>
        </w:rPr>
        <w:t>ee, using the development plan,</w:t>
      </w:r>
    </w:p>
    <w:p w14:paraId="52695832" w14:textId="77777777" w:rsidR="00EA0531" w:rsidRPr="0016098B" w:rsidRDefault="00EA0531" w:rsidP="00D81944">
      <w:pPr>
        <w:pStyle w:val="ListParagraph"/>
        <w:numPr>
          <w:ilvl w:val="0"/>
          <w:numId w:val="11"/>
        </w:numPr>
        <w:spacing w:before="240" w:after="240" w:line="360" w:lineRule="auto"/>
        <w:ind w:right="67"/>
        <w:contextualSpacing w:val="0"/>
        <w:rPr>
          <w:rFonts w:ascii="Arial" w:hAnsi="Arial" w:cs="Arial"/>
        </w:rPr>
      </w:pPr>
      <w:r w:rsidRPr="0016098B">
        <w:rPr>
          <w:rFonts w:ascii="Arial" w:hAnsi="Arial" w:cs="Arial"/>
        </w:rPr>
        <w:t>The Education Assistance Program is available to all full-time and part</w:t>
      </w:r>
      <w:r w:rsidR="00B81876" w:rsidRPr="0016098B">
        <w:rPr>
          <w:rFonts w:ascii="Arial" w:hAnsi="Arial" w:cs="Arial"/>
        </w:rPr>
        <w:t>-</w:t>
      </w:r>
      <w:r w:rsidRPr="0016098B">
        <w:rPr>
          <w:rFonts w:ascii="Arial" w:hAnsi="Arial" w:cs="Arial"/>
        </w:rPr>
        <w:t>time employees. This program is designed to encourage job enhancement education and the completion of externally recognised degree and diploma courses. For f</w:t>
      </w:r>
      <w:r w:rsidR="00B81876" w:rsidRPr="0016098B">
        <w:rPr>
          <w:rFonts w:ascii="Arial" w:hAnsi="Arial" w:cs="Arial"/>
        </w:rPr>
        <w:t>urther information contact the training and development s</w:t>
      </w:r>
      <w:r w:rsidRPr="0016098B">
        <w:rPr>
          <w:rFonts w:ascii="Arial" w:hAnsi="Arial" w:cs="Arial"/>
        </w:rPr>
        <w:t xml:space="preserve">ection. </w:t>
      </w:r>
    </w:p>
    <w:p w14:paraId="2E6964D6" w14:textId="77777777" w:rsidR="00EA0531" w:rsidRPr="0016098B" w:rsidRDefault="00EA0531" w:rsidP="00D81944">
      <w:pPr>
        <w:pStyle w:val="ListParagraph"/>
        <w:numPr>
          <w:ilvl w:val="0"/>
          <w:numId w:val="11"/>
        </w:numPr>
        <w:spacing w:before="240" w:after="240" w:line="360" w:lineRule="auto"/>
        <w:ind w:right="67"/>
        <w:contextualSpacing w:val="0"/>
        <w:rPr>
          <w:rFonts w:ascii="Arial" w:hAnsi="Arial" w:cs="Arial"/>
        </w:rPr>
      </w:pPr>
      <w:r w:rsidRPr="0016098B">
        <w:rPr>
          <w:rFonts w:ascii="Arial" w:hAnsi="Arial" w:cs="Arial"/>
        </w:rPr>
        <w:t>Job specific training is provided by individual divisions/departments. Employees will be given fair and equitable access to training in order to acquire skills relevant to</w:t>
      </w:r>
      <w:r w:rsidR="008C2BE7" w:rsidRPr="0016098B">
        <w:rPr>
          <w:rFonts w:ascii="Arial" w:hAnsi="Arial" w:cs="Arial"/>
        </w:rPr>
        <w:t xml:space="preserve"> their current position and/or c</w:t>
      </w:r>
      <w:r w:rsidRPr="0016098B">
        <w:rPr>
          <w:rFonts w:ascii="Arial" w:hAnsi="Arial" w:cs="Arial"/>
        </w:rPr>
        <w:t xml:space="preserve">ompany requirements. To be accepted to a job specific training course, employees will be assessed for suitability against criteria which include, but are not limited to: </w:t>
      </w:r>
    </w:p>
    <w:p w14:paraId="1C4E2416" w14:textId="77777777" w:rsidR="00EA0531" w:rsidRPr="0016098B" w:rsidRDefault="00EA0531" w:rsidP="00165DD0">
      <w:pPr>
        <w:numPr>
          <w:ilvl w:val="0"/>
          <w:numId w:val="12"/>
        </w:numPr>
        <w:spacing w:before="240" w:after="240" w:line="360" w:lineRule="auto"/>
        <w:ind w:right="67"/>
        <w:rPr>
          <w:rFonts w:ascii="Arial" w:hAnsi="Arial" w:cs="Arial"/>
        </w:rPr>
      </w:pPr>
      <w:r w:rsidRPr="0016098B">
        <w:rPr>
          <w:rFonts w:ascii="Arial" w:hAnsi="Arial" w:cs="Arial"/>
        </w:rPr>
        <w:t>Current performance</w:t>
      </w:r>
      <w:r w:rsidR="009838A7" w:rsidRPr="0016098B">
        <w:rPr>
          <w:rFonts w:ascii="Arial" w:hAnsi="Arial" w:cs="Arial"/>
        </w:rPr>
        <w:t>,</w:t>
      </w:r>
      <w:r w:rsidRPr="0016098B">
        <w:rPr>
          <w:rFonts w:ascii="Arial" w:hAnsi="Arial" w:cs="Arial"/>
        </w:rPr>
        <w:t xml:space="preserve"> </w:t>
      </w:r>
    </w:p>
    <w:p w14:paraId="7CCB1843" w14:textId="77777777" w:rsidR="00EA0531" w:rsidRPr="0016098B" w:rsidRDefault="00EA0531" w:rsidP="00165DD0">
      <w:pPr>
        <w:numPr>
          <w:ilvl w:val="0"/>
          <w:numId w:val="12"/>
        </w:numPr>
        <w:spacing w:before="240" w:after="240" w:line="360" w:lineRule="auto"/>
        <w:ind w:right="67"/>
        <w:rPr>
          <w:rFonts w:ascii="Arial" w:hAnsi="Arial" w:cs="Arial"/>
        </w:rPr>
      </w:pPr>
      <w:r w:rsidRPr="0016098B">
        <w:rPr>
          <w:rFonts w:ascii="Arial" w:hAnsi="Arial" w:cs="Arial"/>
        </w:rPr>
        <w:t>Experience</w:t>
      </w:r>
      <w:r w:rsidR="009838A7" w:rsidRPr="0016098B">
        <w:rPr>
          <w:rFonts w:ascii="Arial" w:hAnsi="Arial" w:cs="Arial"/>
        </w:rPr>
        <w:t>,</w:t>
      </w:r>
      <w:r w:rsidRPr="0016098B">
        <w:rPr>
          <w:rFonts w:ascii="Arial" w:hAnsi="Arial" w:cs="Arial"/>
        </w:rPr>
        <w:t xml:space="preserve"> </w:t>
      </w:r>
    </w:p>
    <w:p w14:paraId="166EABFE" w14:textId="77777777" w:rsidR="00EA0531" w:rsidRPr="0016098B" w:rsidRDefault="00EA0531" w:rsidP="00165DD0">
      <w:pPr>
        <w:numPr>
          <w:ilvl w:val="0"/>
          <w:numId w:val="12"/>
        </w:numPr>
        <w:spacing w:before="240" w:after="240" w:line="360" w:lineRule="auto"/>
        <w:ind w:right="67"/>
        <w:rPr>
          <w:rFonts w:ascii="Arial" w:hAnsi="Arial" w:cs="Arial"/>
        </w:rPr>
      </w:pPr>
      <w:r w:rsidRPr="0016098B">
        <w:rPr>
          <w:rFonts w:ascii="Arial" w:hAnsi="Arial" w:cs="Arial"/>
        </w:rPr>
        <w:t>Identified skills gap</w:t>
      </w:r>
      <w:r w:rsidR="009838A7" w:rsidRPr="0016098B">
        <w:rPr>
          <w:rFonts w:ascii="Arial" w:hAnsi="Arial" w:cs="Arial"/>
        </w:rPr>
        <w:t>,</w:t>
      </w:r>
      <w:r w:rsidRPr="0016098B">
        <w:rPr>
          <w:rFonts w:ascii="Arial" w:hAnsi="Arial" w:cs="Arial"/>
        </w:rPr>
        <w:t xml:space="preserve"> </w:t>
      </w:r>
    </w:p>
    <w:p w14:paraId="2EC8E73F" w14:textId="77777777" w:rsidR="00EA0531" w:rsidRPr="0016098B" w:rsidRDefault="00EA0531" w:rsidP="00165DD0">
      <w:pPr>
        <w:numPr>
          <w:ilvl w:val="0"/>
          <w:numId w:val="12"/>
        </w:numPr>
        <w:spacing w:before="240" w:after="240" w:line="360" w:lineRule="auto"/>
        <w:ind w:right="67"/>
        <w:rPr>
          <w:rFonts w:ascii="Arial" w:hAnsi="Arial" w:cs="Arial"/>
        </w:rPr>
      </w:pPr>
      <w:r w:rsidRPr="0016098B">
        <w:rPr>
          <w:rFonts w:ascii="Arial" w:hAnsi="Arial" w:cs="Arial"/>
        </w:rPr>
        <w:t>Availability</w:t>
      </w:r>
      <w:r w:rsidR="009838A7" w:rsidRPr="0016098B">
        <w:rPr>
          <w:rFonts w:ascii="Arial" w:hAnsi="Arial" w:cs="Arial"/>
        </w:rPr>
        <w:t>,</w:t>
      </w:r>
      <w:r w:rsidRPr="0016098B">
        <w:rPr>
          <w:rFonts w:ascii="Arial" w:hAnsi="Arial" w:cs="Arial"/>
        </w:rPr>
        <w:t xml:space="preserve"> </w:t>
      </w:r>
    </w:p>
    <w:p w14:paraId="6C5C29A9" w14:textId="77777777" w:rsidR="00EA0531" w:rsidRPr="0016098B" w:rsidRDefault="00EA0531" w:rsidP="00165DD0">
      <w:pPr>
        <w:numPr>
          <w:ilvl w:val="0"/>
          <w:numId w:val="12"/>
        </w:numPr>
        <w:spacing w:before="240" w:after="240" w:line="360" w:lineRule="auto"/>
        <w:ind w:right="67"/>
        <w:rPr>
          <w:rFonts w:ascii="Arial" w:hAnsi="Arial" w:cs="Arial"/>
        </w:rPr>
      </w:pPr>
      <w:r w:rsidRPr="0016098B">
        <w:rPr>
          <w:rFonts w:ascii="Arial" w:hAnsi="Arial" w:cs="Arial"/>
        </w:rPr>
        <w:t>Customer service orientation</w:t>
      </w:r>
      <w:r w:rsidR="009838A7" w:rsidRPr="0016098B">
        <w:rPr>
          <w:rFonts w:ascii="Arial" w:hAnsi="Arial" w:cs="Arial"/>
        </w:rPr>
        <w:t>,</w:t>
      </w:r>
      <w:r w:rsidRPr="0016098B">
        <w:rPr>
          <w:rFonts w:ascii="Arial" w:hAnsi="Arial" w:cs="Arial"/>
        </w:rPr>
        <w:t xml:space="preserve"> </w:t>
      </w:r>
    </w:p>
    <w:p w14:paraId="26B72711" w14:textId="77777777" w:rsidR="00EA0531" w:rsidRPr="0016098B" w:rsidRDefault="00EA0531" w:rsidP="00165DD0">
      <w:pPr>
        <w:numPr>
          <w:ilvl w:val="0"/>
          <w:numId w:val="12"/>
        </w:numPr>
        <w:spacing w:before="240" w:after="240" w:line="360" w:lineRule="auto"/>
        <w:ind w:right="67"/>
        <w:rPr>
          <w:rFonts w:ascii="Arial" w:hAnsi="Arial" w:cs="Arial"/>
        </w:rPr>
      </w:pPr>
      <w:r w:rsidRPr="0016098B">
        <w:rPr>
          <w:rFonts w:ascii="Arial" w:hAnsi="Arial" w:cs="Arial"/>
        </w:rPr>
        <w:t>Performance appraisal</w:t>
      </w:r>
      <w:r w:rsidR="009838A7" w:rsidRPr="0016098B">
        <w:rPr>
          <w:rFonts w:ascii="Arial" w:hAnsi="Arial" w:cs="Arial"/>
        </w:rPr>
        <w:t>,</w:t>
      </w:r>
      <w:r w:rsidRPr="0016098B">
        <w:rPr>
          <w:rFonts w:ascii="Arial" w:hAnsi="Arial" w:cs="Arial"/>
        </w:rPr>
        <w:t xml:space="preserve"> </w:t>
      </w:r>
    </w:p>
    <w:p w14:paraId="5B627597" w14:textId="77777777" w:rsidR="00EA0531" w:rsidRPr="0016098B" w:rsidRDefault="00EA0531" w:rsidP="00165DD0">
      <w:pPr>
        <w:numPr>
          <w:ilvl w:val="0"/>
          <w:numId w:val="12"/>
        </w:numPr>
        <w:spacing w:before="240" w:after="240" w:line="360" w:lineRule="auto"/>
        <w:ind w:right="67"/>
        <w:rPr>
          <w:rFonts w:ascii="Arial" w:hAnsi="Arial" w:cs="Arial"/>
        </w:rPr>
      </w:pPr>
      <w:r w:rsidRPr="0016098B">
        <w:rPr>
          <w:rFonts w:ascii="Arial" w:hAnsi="Arial" w:cs="Arial"/>
        </w:rPr>
        <w:t>Absenteeism</w:t>
      </w:r>
      <w:r w:rsidR="009838A7" w:rsidRPr="0016098B">
        <w:rPr>
          <w:rFonts w:ascii="Arial" w:hAnsi="Arial" w:cs="Arial"/>
        </w:rPr>
        <w:t>,</w:t>
      </w:r>
      <w:r w:rsidRPr="0016098B">
        <w:rPr>
          <w:rFonts w:ascii="Arial" w:hAnsi="Arial" w:cs="Arial"/>
        </w:rPr>
        <w:t xml:space="preserve"> </w:t>
      </w:r>
    </w:p>
    <w:p w14:paraId="6B460775" w14:textId="77777777" w:rsidR="00EA0531" w:rsidRPr="0016098B" w:rsidRDefault="00EA0531" w:rsidP="00165DD0">
      <w:pPr>
        <w:numPr>
          <w:ilvl w:val="0"/>
          <w:numId w:val="12"/>
        </w:numPr>
        <w:spacing w:before="240" w:after="240" w:line="360" w:lineRule="auto"/>
        <w:ind w:right="67"/>
        <w:rPr>
          <w:rFonts w:ascii="Arial" w:hAnsi="Arial" w:cs="Arial"/>
        </w:rPr>
      </w:pPr>
      <w:r w:rsidRPr="0016098B">
        <w:rPr>
          <w:rFonts w:ascii="Arial" w:hAnsi="Arial" w:cs="Arial"/>
        </w:rPr>
        <w:t>Warnings</w:t>
      </w:r>
      <w:r w:rsidR="009838A7" w:rsidRPr="0016098B">
        <w:rPr>
          <w:rFonts w:ascii="Arial" w:hAnsi="Arial" w:cs="Arial"/>
        </w:rPr>
        <w:t>.</w:t>
      </w:r>
      <w:r w:rsidRPr="0016098B">
        <w:rPr>
          <w:rFonts w:ascii="Arial" w:hAnsi="Arial" w:cs="Arial"/>
        </w:rPr>
        <w:t xml:space="preserve"> </w:t>
      </w:r>
    </w:p>
    <w:sectPr w:rsidR="00EA0531" w:rsidRPr="0016098B" w:rsidSect="0016098B">
      <w:headerReference w:type="even" r:id="rId7"/>
      <w:headerReference w:type="default" r:id="rId8"/>
      <w:footerReference w:type="even" r:id="rId9"/>
      <w:footerReference w:type="default" r:id="rId10"/>
      <w:headerReference w:type="first" r:id="rId11"/>
      <w:footerReference w:type="first" r:id="rId12"/>
      <w:pgSz w:w="11906" w:h="16838"/>
      <w:pgMar w:top="1786" w:right="1713" w:bottom="1946" w:left="1784" w:header="574" w:footer="3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E775A" w14:textId="77777777" w:rsidR="00E2525A" w:rsidRDefault="00E2525A">
      <w:pPr>
        <w:spacing w:after="0" w:line="240" w:lineRule="auto"/>
      </w:pPr>
      <w:r>
        <w:separator/>
      </w:r>
    </w:p>
  </w:endnote>
  <w:endnote w:type="continuationSeparator" w:id="0">
    <w:p w14:paraId="76ACFC09" w14:textId="77777777" w:rsidR="00E2525A" w:rsidRDefault="00E25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329BC" w14:textId="77777777" w:rsidR="00141B16" w:rsidRDefault="00D872C2">
    <w:pPr>
      <w:spacing w:after="50" w:line="259" w:lineRule="auto"/>
      <w:ind w:left="14"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6819F391" wp14:editId="46A1EFEF">
              <wp:simplePos x="0" y="0"/>
              <wp:positionH relativeFrom="page">
                <wp:posOffset>1123493</wp:posOffset>
              </wp:positionH>
              <wp:positionV relativeFrom="page">
                <wp:posOffset>9904171</wp:posOffset>
              </wp:positionV>
              <wp:extent cx="5316601" cy="6096"/>
              <wp:effectExtent l="0" t="0" r="0" b="0"/>
              <wp:wrapSquare wrapText="bothSides"/>
              <wp:docPr id="3200" name="Group 3200"/>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3350" name="Shape 3350"/>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00" style="width:418.63pt;height:0.47998pt;position:absolute;mso-position-horizontal-relative:page;mso-position-horizontal:absolute;margin-left:88.464pt;mso-position-vertical-relative:page;margin-top:779.856pt;" coordsize="53166,60">
              <v:shape id="Shape 3351" style="position:absolute;width:53166;height:91;left:0;top:0;" coordsize="5316601,9144" path="m0,0l5316601,0l5316601,9144l0,9144l0,0">
                <v:stroke weight="0pt" endcap="flat" joinstyle="miter" miterlimit="10" on="false" color="#000000" opacity="0"/>
                <v:fill on="true" color="#000000"/>
              </v:shape>
              <w10:wrap type="square"/>
            </v:group>
          </w:pict>
        </mc:Fallback>
      </mc:AlternateContent>
    </w:r>
    <w:r>
      <w:rPr>
        <w:sz w:val="20"/>
      </w:rPr>
      <w:t xml:space="preserve"> </w:t>
    </w:r>
  </w:p>
  <w:p w14:paraId="2CC4E571" w14:textId="77777777" w:rsidR="00141B16" w:rsidRDefault="00D872C2">
    <w:pPr>
      <w:spacing w:after="172" w:line="259" w:lineRule="auto"/>
      <w:ind w:left="14" w:firstLine="0"/>
    </w:pPr>
    <w:r>
      <w:rPr>
        <w:sz w:val="16"/>
      </w:rPr>
      <w:t xml:space="preserve">JOHN READINGS IS A FICTITIOUS COMPANY CREATED FOR EDUCATION &amp; TRAINING PURPOSES </w:t>
    </w:r>
  </w:p>
  <w:p w14:paraId="18A2F938" w14:textId="77777777" w:rsidR="00141B16" w:rsidRDefault="00D872C2">
    <w:pPr>
      <w:tabs>
        <w:tab w:val="right" w:pos="8410"/>
      </w:tabs>
      <w:spacing w:after="0" w:line="259" w:lineRule="auto"/>
      <w:ind w:left="0" w:firstLine="0"/>
    </w:pPr>
    <w:r>
      <w:rPr>
        <w:sz w:val="20"/>
      </w:rPr>
      <w:t xml:space="preserve">© College for Adult Learning 2016      </w:t>
    </w:r>
    <w:r>
      <w:rPr>
        <w:sz w:val="20"/>
      </w:rPr>
      <w:tab/>
      <w:t xml:space="preserve">                                              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E2525A">
      <w:fldChar w:fldCharType="begin"/>
    </w:r>
    <w:r w:rsidR="00E2525A">
      <w:instrText xml:space="preserve"> NUMPAGES   \* MERGEFORMAT </w:instrText>
    </w:r>
    <w:r w:rsidR="00E2525A">
      <w:fldChar w:fldCharType="separate"/>
    </w:r>
    <w:r>
      <w:rPr>
        <w:b/>
        <w:sz w:val="20"/>
      </w:rPr>
      <w:t>3</w:t>
    </w:r>
    <w:r w:rsidR="00E2525A">
      <w:rPr>
        <w:b/>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36B3B" w14:textId="568E5464" w:rsidR="00B2461F" w:rsidRPr="0016098B" w:rsidRDefault="00B2461F" w:rsidP="00B2461F">
    <w:pPr>
      <w:pStyle w:val="Footer"/>
      <w:spacing w:after="240" w:line="360" w:lineRule="auto"/>
      <w:rPr>
        <w:rFonts w:ascii="Arial" w:hAnsi="Arial" w:cs="Arial"/>
        <w:sz w:val="20"/>
        <w:szCs w:val="20"/>
      </w:rPr>
    </w:pPr>
    <w:bookmarkStart w:id="2" w:name="_Hlk513531479"/>
    <w:bookmarkStart w:id="3" w:name="_Hlk513531480"/>
    <w:bookmarkStart w:id="4" w:name="_Hlk513531481"/>
    <w:bookmarkStart w:id="5" w:name="_Hlk513534795"/>
    <w:bookmarkStart w:id="6" w:name="_Hlk513534796"/>
    <w:bookmarkStart w:id="7" w:name="_Hlk513534797"/>
    <w:r w:rsidRPr="0016098B">
      <w:rPr>
        <w:rFonts w:ascii="Arial" w:hAnsi="Arial" w:cs="Arial"/>
        <w:sz w:val="20"/>
        <w:szCs w:val="20"/>
      </w:rPr>
      <w:t>©2017 College for Adult Learning TOID 22228</w:t>
    </w:r>
    <w:r w:rsidRPr="0016098B">
      <w:rPr>
        <w:rFonts w:ascii="Arial" w:hAnsi="Arial" w:cs="Arial"/>
        <w:sz w:val="20"/>
        <w:szCs w:val="20"/>
      </w:rPr>
      <w:tab/>
      <w:t xml:space="preserve">                                                           Page </w:t>
    </w:r>
    <w:r w:rsidRPr="0016098B">
      <w:rPr>
        <w:rFonts w:ascii="Arial" w:hAnsi="Arial" w:cs="Arial"/>
        <w:b/>
        <w:bCs/>
        <w:sz w:val="20"/>
        <w:szCs w:val="20"/>
      </w:rPr>
      <w:fldChar w:fldCharType="begin"/>
    </w:r>
    <w:r w:rsidRPr="0016098B">
      <w:rPr>
        <w:rFonts w:ascii="Arial" w:hAnsi="Arial" w:cs="Arial"/>
        <w:b/>
        <w:bCs/>
        <w:sz w:val="20"/>
        <w:szCs w:val="20"/>
      </w:rPr>
      <w:instrText xml:space="preserve"> PAGE </w:instrText>
    </w:r>
    <w:r w:rsidRPr="0016098B">
      <w:rPr>
        <w:rFonts w:ascii="Arial" w:hAnsi="Arial" w:cs="Arial"/>
        <w:b/>
        <w:bCs/>
        <w:sz w:val="20"/>
        <w:szCs w:val="20"/>
      </w:rPr>
      <w:fldChar w:fldCharType="separate"/>
    </w:r>
    <w:r w:rsidRPr="0016098B">
      <w:rPr>
        <w:rFonts w:ascii="Arial" w:hAnsi="Arial" w:cs="Arial"/>
        <w:b/>
        <w:bCs/>
        <w:noProof/>
        <w:sz w:val="20"/>
        <w:szCs w:val="20"/>
      </w:rPr>
      <w:t>2</w:t>
    </w:r>
    <w:r w:rsidRPr="0016098B">
      <w:rPr>
        <w:rFonts w:ascii="Arial" w:hAnsi="Arial" w:cs="Arial"/>
        <w:b/>
        <w:bCs/>
        <w:sz w:val="20"/>
        <w:szCs w:val="20"/>
      </w:rPr>
      <w:fldChar w:fldCharType="end"/>
    </w:r>
    <w:r w:rsidRPr="0016098B">
      <w:rPr>
        <w:rFonts w:ascii="Arial" w:hAnsi="Arial" w:cs="Arial"/>
        <w:sz w:val="20"/>
        <w:szCs w:val="20"/>
      </w:rPr>
      <w:t xml:space="preserve"> of </w:t>
    </w:r>
    <w:r w:rsidRPr="0016098B">
      <w:rPr>
        <w:rFonts w:ascii="Arial" w:hAnsi="Arial" w:cs="Arial"/>
        <w:b/>
        <w:bCs/>
        <w:sz w:val="20"/>
        <w:szCs w:val="20"/>
      </w:rPr>
      <w:fldChar w:fldCharType="begin"/>
    </w:r>
    <w:r w:rsidRPr="0016098B">
      <w:rPr>
        <w:rFonts w:ascii="Arial" w:hAnsi="Arial" w:cs="Arial"/>
        <w:b/>
        <w:bCs/>
        <w:sz w:val="20"/>
        <w:szCs w:val="20"/>
      </w:rPr>
      <w:instrText xml:space="preserve"> NUMPAGES  </w:instrText>
    </w:r>
    <w:r w:rsidRPr="0016098B">
      <w:rPr>
        <w:rFonts w:ascii="Arial" w:hAnsi="Arial" w:cs="Arial"/>
        <w:b/>
        <w:bCs/>
        <w:sz w:val="20"/>
        <w:szCs w:val="20"/>
      </w:rPr>
      <w:fldChar w:fldCharType="separate"/>
    </w:r>
    <w:r w:rsidRPr="0016098B">
      <w:rPr>
        <w:rFonts w:ascii="Arial" w:hAnsi="Arial" w:cs="Arial"/>
        <w:b/>
        <w:bCs/>
        <w:noProof/>
        <w:sz w:val="20"/>
        <w:szCs w:val="20"/>
      </w:rPr>
      <w:t>2</w:t>
    </w:r>
    <w:r w:rsidRPr="0016098B">
      <w:rPr>
        <w:rFonts w:ascii="Arial" w:hAnsi="Arial" w:cs="Arial"/>
        <w:b/>
        <w:bCs/>
        <w:sz w:val="20"/>
        <w:szCs w:val="20"/>
      </w:rPr>
      <w:fldChar w:fldCharType="end"/>
    </w:r>
  </w:p>
  <w:p w14:paraId="22C57B85" w14:textId="77777777" w:rsidR="00141B16" w:rsidRPr="0016098B" w:rsidRDefault="00B2461F" w:rsidP="00B2461F">
    <w:pPr>
      <w:pStyle w:val="Footer"/>
      <w:spacing w:after="240" w:line="360" w:lineRule="auto"/>
      <w:jc w:val="center"/>
      <w:rPr>
        <w:rFonts w:ascii="Arial" w:hAnsi="Arial" w:cs="Arial"/>
        <w:sz w:val="20"/>
        <w:szCs w:val="20"/>
      </w:rPr>
    </w:pPr>
    <w:r w:rsidRPr="0016098B">
      <w:rPr>
        <w:rFonts w:ascii="Arial" w:hAnsi="Arial" w:cs="Arial"/>
        <w:sz w:val="18"/>
        <w:szCs w:val="18"/>
      </w:rPr>
      <w:t>John Readings is a fictitious company created for education and training purposes</w:t>
    </w:r>
    <w:bookmarkEnd w:id="2"/>
    <w:bookmarkEnd w:id="3"/>
    <w:bookmarkEnd w:id="4"/>
    <w:bookmarkEnd w:id="5"/>
    <w:bookmarkEnd w:id="6"/>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238A3" w14:textId="77777777" w:rsidR="00141B16" w:rsidRDefault="00D872C2">
    <w:pPr>
      <w:spacing w:after="50" w:line="259" w:lineRule="auto"/>
      <w:ind w:left="14"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5439CF7C" wp14:editId="48D9B96A">
              <wp:simplePos x="0" y="0"/>
              <wp:positionH relativeFrom="page">
                <wp:posOffset>1123493</wp:posOffset>
              </wp:positionH>
              <wp:positionV relativeFrom="page">
                <wp:posOffset>9904171</wp:posOffset>
              </wp:positionV>
              <wp:extent cx="5316601" cy="6096"/>
              <wp:effectExtent l="0" t="0" r="0" b="0"/>
              <wp:wrapSquare wrapText="bothSides"/>
              <wp:docPr id="3124" name="Group 3124"/>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3346" name="Shape 3346"/>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24" style="width:418.63pt;height:0.47998pt;position:absolute;mso-position-horizontal-relative:page;mso-position-horizontal:absolute;margin-left:88.464pt;mso-position-vertical-relative:page;margin-top:779.856pt;" coordsize="53166,60">
              <v:shape id="Shape 3347" style="position:absolute;width:53166;height:91;left:0;top:0;" coordsize="5316601,9144" path="m0,0l5316601,0l5316601,9144l0,9144l0,0">
                <v:stroke weight="0pt" endcap="flat" joinstyle="miter" miterlimit="10" on="false" color="#000000" opacity="0"/>
                <v:fill on="true" color="#000000"/>
              </v:shape>
              <w10:wrap type="square"/>
            </v:group>
          </w:pict>
        </mc:Fallback>
      </mc:AlternateContent>
    </w:r>
    <w:r>
      <w:rPr>
        <w:sz w:val="20"/>
      </w:rPr>
      <w:t xml:space="preserve"> </w:t>
    </w:r>
  </w:p>
  <w:p w14:paraId="232388E1" w14:textId="77777777" w:rsidR="00141B16" w:rsidRDefault="00D872C2">
    <w:pPr>
      <w:spacing w:after="172" w:line="259" w:lineRule="auto"/>
      <w:ind w:left="14" w:firstLine="0"/>
    </w:pPr>
    <w:r>
      <w:rPr>
        <w:sz w:val="16"/>
      </w:rPr>
      <w:t xml:space="preserve">JOHN READINGS IS A FICTITIOUS COMPANY CREATED FOR EDUCATION &amp; TRAINING PURPOSES </w:t>
    </w:r>
  </w:p>
  <w:p w14:paraId="2546D40A" w14:textId="77777777" w:rsidR="00141B16" w:rsidRDefault="00D872C2">
    <w:pPr>
      <w:tabs>
        <w:tab w:val="right" w:pos="8410"/>
      </w:tabs>
      <w:spacing w:after="0" w:line="259" w:lineRule="auto"/>
      <w:ind w:left="0" w:firstLine="0"/>
    </w:pPr>
    <w:r>
      <w:rPr>
        <w:sz w:val="20"/>
      </w:rPr>
      <w:t xml:space="preserve">© College for Adult Learning 2016      </w:t>
    </w:r>
    <w:r>
      <w:rPr>
        <w:sz w:val="20"/>
      </w:rPr>
      <w:tab/>
      <w:t xml:space="preserve">                                              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E2525A">
      <w:fldChar w:fldCharType="begin"/>
    </w:r>
    <w:r w:rsidR="00E2525A">
      <w:instrText xml:space="preserve"> NUMPAGES   \* MERGEFORMAT </w:instrText>
    </w:r>
    <w:r w:rsidR="00E2525A">
      <w:fldChar w:fldCharType="separate"/>
    </w:r>
    <w:r>
      <w:rPr>
        <w:b/>
        <w:sz w:val="20"/>
      </w:rPr>
      <w:t>3</w:t>
    </w:r>
    <w:r w:rsidR="00E2525A">
      <w:rPr>
        <w:b/>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2CBE2" w14:textId="77777777" w:rsidR="00E2525A" w:rsidRDefault="00E2525A">
      <w:pPr>
        <w:spacing w:after="0" w:line="240" w:lineRule="auto"/>
      </w:pPr>
      <w:r>
        <w:separator/>
      </w:r>
    </w:p>
  </w:footnote>
  <w:footnote w:type="continuationSeparator" w:id="0">
    <w:p w14:paraId="2F21AA1F" w14:textId="77777777" w:rsidR="00E2525A" w:rsidRDefault="00E25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46D0C" w14:textId="77777777" w:rsidR="00141B16" w:rsidRDefault="00D872C2">
    <w:pPr>
      <w:spacing w:after="0" w:line="259" w:lineRule="auto"/>
      <w:ind w:left="14" w:firstLine="0"/>
    </w:pPr>
    <w:r>
      <w:rPr>
        <w:noProof/>
      </w:rPr>
      <w:drawing>
        <wp:anchor distT="0" distB="0" distL="114300" distR="114300" simplePos="0" relativeHeight="251658240" behindDoc="0" locked="0" layoutInCell="1" allowOverlap="0" wp14:anchorId="342EC5E8" wp14:editId="016B20AA">
          <wp:simplePos x="0" y="0"/>
          <wp:positionH relativeFrom="page">
            <wp:posOffset>5719572</wp:posOffset>
          </wp:positionH>
          <wp:positionV relativeFrom="page">
            <wp:posOffset>364235</wp:posOffset>
          </wp:positionV>
          <wp:extent cx="1487424" cy="467868"/>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1487424" cy="467868"/>
                  </a:xfrm>
                  <a:prstGeom prst="rect">
                    <a:avLst/>
                  </a:prstGeom>
                </pic:spPr>
              </pic:pic>
            </a:graphicData>
          </a:graphic>
        </wp:anchor>
      </w:drawing>
    </w:r>
    <w:r>
      <w:rPr>
        <w:rFonts w:ascii="Calibri" w:eastAsia="Calibri" w:hAnsi="Calibri" w:cs="Calibri"/>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C84D" w14:textId="77777777" w:rsidR="0016098B" w:rsidRPr="00EB0EE1" w:rsidRDefault="0016098B" w:rsidP="0016098B">
    <w:pPr>
      <w:pStyle w:val="Header"/>
      <w:ind w:left="720"/>
      <w:rPr>
        <w:rFonts w:ascii="Arial" w:hAnsi="Arial" w:cs="Arial"/>
        <w:b/>
        <w:bCs/>
      </w:rPr>
    </w:pPr>
    <w:bookmarkStart w:id="1" w:name="_Hlk13160114"/>
    <w:r w:rsidRPr="00EB0EE1">
      <w:rPr>
        <w:rFonts w:ascii="Arial" w:hAnsi="Arial" w:cs="Arial"/>
        <w:b/>
        <w:bCs/>
        <w:noProof/>
        <w:lang w:eastAsia="en-AU"/>
      </w:rPr>
      <mc:AlternateContent>
        <mc:Choice Requires="wps">
          <w:drawing>
            <wp:anchor distT="0" distB="0" distL="114300" distR="114300" simplePos="0" relativeHeight="251666432" behindDoc="0" locked="0" layoutInCell="1" allowOverlap="1" wp14:anchorId="2DEF30AE" wp14:editId="4C2B3CAE">
              <wp:simplePos x="0" y="0"/>
              <wp:positionH relativeFrom="margin">
                <wp:align>left</wp:align>
              </wp:positionH>
              <wp:positionV relativeFrom="paragraph">
                <wp:posOffset>-87630</wp:posOffset>
              </wp:positionV>
              <wp:extent cx="3648075" cy="5524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799BE1" w14:textId="77777777" w:rsidR="0016098B" w:rsidRPr="00250776" w:rsidRDefault="0016098B" w:rsidP="0016098B">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065DF8B5" w14:textId="77777777" w:rsidR="0016098B" w:rsidRPr="00250776" w:rsidRDefault="0016098B" w:rsidP="0016098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F30AE" id="_x0000_t202" coordsize="21600,21600" o:spt="202" path="m,l,21600r21600,l21600,xe">
              <v:stroke joinstyle="miter"/>
              <v:path gradientshapeok="t" o:connecttype="rect"/>
            </v:shapetype>
            <v:shape id="Text Box 3" o:spid="_x0000_s1026" type="#_x0000_t202" style="position:absolute;left:0;text-align:left;margin-left:0;margin-top:-6.9pt;width:287.25pt;height:43.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TOPAQosCAACKBQAADgAAAAAAAAAAAAAAAAAuAgAAZHJzL2Uyb0RvYy54bWxQSwECLQAU&#10;AAYACAAAACEAmYvuxN8AAAAHAQAADwAAAAAAAAAAAAAAAADlBAAAZHJzL2Rvd25yZXYueG1sUEsF&#10;BgAAAAAEAAQA8wAAAPEFAAAAAA==&#10;" fillcolor="white [3201]" stroked="f" strokeweight=".5pt">
              <v:textbox>
                <w:txbxContent>
                  <w:p w14:paraId="5A799BE1" w14:textId="77777777" w:rsidR="0016098B" w:rsidRPr="00250776" w:rsidRDefault="0016098B" w:rsidP="0016098B">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065DF8B5" w14:textId="77777777" w:rsidR="0016098B" w:rsidRPr="00250776" w:rsidRDefault="0016098B" w:rsidP="0016098B">
                    <w:pPr>
                      <w:rPr>
                        <w:rFonts w:ascii="Arial" w:hAnsi="Arial" w:cs="Arial"/>
                      </w:rPr>
                    </w:pPr>
                  </w:p>
                </w:txbxContent>
              </v:textbox>
              <w10:wrap anchorx="margin"/>
            </v:shape>
          </w:pict>
        </mc:Fallback>
      </mc:AlternateContent>
    </w:r>
    <w:r w:rsidRPr="00EB0EE1">
      <w:rPr>
        <w:rFonts w:ascii="Arial" w:hAnsi="Arial" w:cs="Arial"/>
        <w:b/>
        <w:bCs/>
        <w:noProof/>
        <w:lang w:eastAsia="en-AU"/>
      </w:rPr>
      <mc:AlternateContent>
        <mc:Choice Requires="wps">
          <w:drawing>
            <wp:anchor distT="0" distB="0" distL="114300" distR="114300" simplePos="0" relativeHeight="251665408" behindDoc="0" locked="0" layoutInCell="1" allowOverlap="1" wp14:anchorId="31C3C544" wp14:editId="3E738451">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B5455DF" w14:textId="77777777" w:rsidR="0016098B" w:rsidRDefault="0016098B" w:rsidP="0016098B">
                          <w:r w:rsidRPr="00966BA6">
                            <w:rPr>
                              <w:noProof/>
                              <w:lang w:eastAsia="en-AU"/>
                            </w:rPr>
                            <w:drawing>
                              <wp:inline distT="0" distB="0" distL="0" distR="0" wp14:anchorId="2B231858" wp14:editId="7C69B5F7">
                                <wp:extent cx="2287270" cy="769409"/>
                                <wp:effectExtent l="152400" t="152400" r="360680" b="35496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3C544" id="Text Box 1" o:spid="_x0000_s1027" type="#_x0000_t202" style="position:absolute;left:0;text-align:left;margin-left:287.2pt;margin-top:-34.1pt;width:201.7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4B5455DF" w14:textId="77777777" w:rsidR="0016098B" w:rsidRDefault="0016098B" w:rsidP="0016098B">
                    <w:r w:rsidRPr="00966BA6">
                      <w:rPr>
                        <w:noProof/>
                        <w:lang w:eastAsia="en-AU"/>
                      </w:rPr>
                      <w:drawing>
                        <wp:inline distT="0" distB="0" distL="0" distR="0" wp14:anchorId="2B231858" wp14:editId="7C69B5F7">
                          <wp:extent cx="2287270" cy="769409"/>
                          <wp:effectExtent l="152400" t="152400" r="360680" b="35496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66939B78" w14:textId="1A7198C8" w:rsidR="00141B16" w:rsidRDefault="00D872C2">
    <w:pPr>
      <w:spacing w:after="0" w:line="259" w:lineRule="auto"/>
      <w:ind w:left="14" w:firstLine="0"/>
    </w:pPr>
    <w:r>
      <w:rPr>
        <w:rFonts w:ascii="Calibri" w:eastAsia="Calibri" w:hAnsi="Calibri" w:cs="Calibri"/>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FEE1F" w14:textId="77777777" w:rsidR="00141B16" w:rsidRDefault="00D872C2">
    <w:pPr>
      <w:spacing w:after="0" w:line="259" w:lineRule="auto"/>
      <w:ind w:left="14" w:firstLine="0"/>
    </w:pPr>
    <w:r>
      <w:rPr>
        <w:noProof/>
      </w:rPr>
      <w:drawing>
        <wp:anchor distT="0" distB="0" distL="114300" distR="114300" simplePos="0" relativeHeight="251660288" behindDoc="0" locked="0" layoutInCell="1" allowOverlap="0" wp14:anchorId="4D7E7559" wp14:editId="0768A2CA">
          <wp:simplePos x="0" y="0"/>
          <wp:positionH relativeFrom="page">
            <wp:posOffset>5719572</wp:posOffset>
          </wp:positionH>
          <wp:positionV relativeFrom="page">
            <wp:posOffset>364235</wp:posOffset>
          </wp:positionV>
          <wp:extent cx="1487424" cy="467868"/>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1487424" cy="467868"/>
                  </a:xfrm>
                  <a:prstGeom prst="rect">
                    <a:avLst/>
                  </a:prstGeom>
                </pic:spPr>
              </pic:pic>
            </a:graphicData>
          </a:graphic>
        </wp:anchor>
      </w:drawing>
    </w:r>
    <w:r>
      <w:rPr>
        <w:rFonts w:ascii="Calibri" w:eastAsia="Calibri" w:hAnsi="Calibri" w:cs="Calibri"/>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91AEA"/>
    <w:multiLevelType w:val="hybridMultilevel"/>
    <w:tmpl w:val="6480EA24"/>
    <w:lvl w:ilvl="0" w:tplc="0CB25728">
      <w:start w:val="1"/>
      <w:numFmt w:val="bullet"/>
      <w:lvlText w:val="•"/>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C46B688">
      <w:start w:val="1"/>
      <w:numFmt w:val="decimal"/>
      <w:lvlText w:val="%2."/>
      <w:lvlJc w:val="left"/>
      <w:pPr>
        <w:ind w:left="2161"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2" w:tplc="ED0448BC">
      <w:start w:val="1"/>
      <w:numFmt w:val="lowerRoman"/>
      <w:lvlText w:val="%3"/>
      <w:lvlJc w:val="left"/>
      <w:pPr>
        <w:ind w:left="288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3" w:tplc="D74C2A0E">
      <w:start w:val="1"/>
      <w:numFmt w:val="decimal"/>
      <w:lvlText w:val="%4"/>
      <w:lvlJc w:val="left"/>
      <w:pPr>
        <w:ind w:left="360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4" w:tplc="B7A26530">
      <w:start w:val="1"/>
      <w:numFmt w:val="lowerLetter"/>
      <w:lvlText w:val="%5"/>
      <w:lvlJc w:val="left"/>
      <w:pPr>
        <w:ind w:left="432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5" w:tplc="41663ED8">
      <w:start w:val="1"/>
      <w:numFmt w:val="lowerRoman"/>
      <w:lvlText w:val="%6"/>
      <w:lvlJc w:val="left"/>
      <w:pPr>
        <w:ind w:left="504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6" w:tplc="4AAC03EA">
      <w:start w:val="1"/>
      <w:numFmt w:val="decimal"/>
      <w:lvlText w:val="%7"/>
      <w:lvlJc w:val="left"/>
      <w:pPr>
        <w:ind w:left="576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7" w:tplc="76A65E48">
      <w:start w:val="1"/>
      <w:numFmt w:val="lowerLetter"/>
      <w:lvlText w:val="%8"/>
      <w:lvlJc w:val="left"/>
      <w:pPr>
        <w:ind w:left="648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8" w:tplc="7CEE34A2">
      <w:start w:val="1"/>
      <w:numFmt w:val="lowerRoman"/>
      <w:lvlText w:val="%9"/>
      <w:lvlJc w:val="left"/>
      <w:pPr>
        <w:ind w:left="720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1BD44FA1"/>
    <w:multiLevelType w:val="hybridMultilevel"/>
    <w:tmpl w:val="49FC97D8"/>
    <w:lvl w:ilvl="0" w:tplc="C49E769A">
      <w:start w:val="1"/>
      <w:numFmt w:val="bullet"/>
      <w:lvlText w:val="•"/>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8AE2A73C">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3F0C3BBE">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38CAE654">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6A64EEA">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E66AFD68">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332C824E">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8A6CE0EA">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103AEF9E">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28A32A8B"/>
    <w:multiLevelType w:val="hybridMultilevel"/>
    <w:tmpl w:val="A498F0BC"/>
    <w:lvl w:ilvl="0" w:tplc="0F12A990">
      <w:start w:val="1"/>
      <w:numFmt w:val="bullet"/>
      <w:lvlText w:val=""/>
      <w:lvlJc w:val="left"/>
      <w:pPr>
        <w:ind w:left="2161" w:firstLine="0"/>
      </w:pPr>
      <w:rPr>
        <w:rFonts w:ascii="Symbol" w:hAnsi="Symbol" w:hint="default"/>
        <w:b w:val="0"/>
        <w:i w:val="0"/>
        <w:strike w:val="0"/>
        <w:dstrike w:val="0"/>
        <w:color w:val="auto"/>
        <w:sz w:val="20"/>
        <w:szCs w:val="20"/>
        <w:u w:val="none" w:color="000000"/>
        <w:effect w:val="none"/>
        <w:bdr w:val="none" w:sz="0" w:space="0" w:color="auto" w:frame="1"/>
        <w:vertAlign w:val="baseline"/>
      </w:rPr>
    </w:lvl>
    <w:lvl w:ilvl="1" w:tplc="427E3EC4">
      <w:start w:val="1"/>
      <w:numFmt w:val="bullet"/>
      <w:lvlText w:val="o"/>
      <w:lvlJc w:val="left"/>
      <w:pPr>
        <w:ind w:left="1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587E696C">
      <w:start w:val="1"/>
      <w:numFmt w:val="bullet"/>
      <w:lvlText w:val="▪"/>
      <w:lvlJc w:val="left"/>
      <w:pPr>
        <w:ind w:left="20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C2304148">
      <w:start w:val="1"/>
      <w:numFmt w:val="bullet"/>
      <w:lvlText w:val="•"/>
      <w:lvlJc w:val="left"/>
      <w:pPr>
        <w:ind w:left="2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8D0EB3E">
      <w:start w:val="1"/>
      <w:numFmt w:val="bullet"/>
      <w:lvlText w:val="o"/>
      <w:lvlJc w:val="left"/>
      <w:pPr>
        <w:ind w:left="3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6564236A">
      <w:start w:val="1"/>
      <w:numFmt w:val="bullet"/>
      <w:lvlText w:val="▪"/>
      <w:lvlJc w:val="left"/>
      <w:pPr>
        <w:ind w:left="42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171AB7FA">
      <w:start w:val="1"/>
      <w:numFmt w:val="bullet"/>
      <w:lvlText w:val="•"/>
      <w:lvlJc w:val="left"/>
      <w:pPr>
        <w:ind w:left="49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F7A3490">
      <w:start w:val="1"/>
      <w:numFmt w:val="bullet"/>
      <w:lvlText w:val="o"/>
      <w:lvlJc w:val="left"/>
      <w:pPr>
        <w:ind w:left="56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041260E4">
      <w:start w:val="1"/>
      <w:numFmt w:val="bullet"/>
      <w:lvlText w:val="▪"/>
      <w:lvlJc w:val="left"/>
      <w:pPr>
        <w:ind w:left="63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396048A9"/>
    <w:multiLevelType w:val="hybridMultilevel"/>
    <w:tmpl w:val="A1B06CFC"/>
    <w:lvl w:ilvl="0" w:tplc="6C128E76">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A1E341E">
      <w:start w:val="1"/>
      <w:numFmt w:val="bullet"/>
      <w:lvlText w:val="o"/>
      <w:lvlJc w:val="left"/>
      <w:pPr>
        <w:ind w:left="145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100DA02">
      <w:start w:val="1"/>
      <w:numFmt w:val="bullet"/>
      <w:lvlText w:val="▪"/>
      <w:lvlJc w:val="left"/>
      <w:pPr>
        <w:ind w:left="217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203E61CC">
      <w:start w:val="1"/>
      <w:numFmt w:val="bullet"/>
      <w:lvlText w:val="•"/>
      <w:lvlJc w:val="left"/>
      <w:pPr>
        <w:ind w:left="28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04EF172">
      <w:start w:val="1"/>
      <w:numFmt w:val="bullet"/>
      <w:lvlText w:val="o"/>
      <w:lvlJc w:val="left"/>
      <w:pPr>
        <w:ind w:left="361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4510D864">
      <w:start w:val="1"/>
      <w:numFmt w:val="bullet"/>
      <w:lvlText w:val="▪"/>
      <w:lvlJc w:val="left"/>
      <w:pPr>
        <w:ind w:left="433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0CBCF6F8">
      <w:start w:val="1"/>
      <w:numFmt w:val="bullet"/>
      <w:lvlText w:val="•"/>
      <w:lvlJc w:val="left"/>
      <w:pPr>
        <w:ind w:left="50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F6001EC">
      <w:start w:val="1"/>
      <w:numFmt w:val="bullet"/>
      <w:lvlText w:val="o"/>
      <w:lvlJc w:val="left"/>
      <w:pPr>
        <w:ind w:left="577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8C452A6">
      <w:start w:val="1"/>
      <w:numFmt w:val="bullet"/>
      <w:lvlText w:val="▪"/>
      <w:lvlJc w:val="left"/>
      <w:pPr>
        <w:ind w:left="649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40C2204B"/>
    <w:multiLevelType w:val="hybridMultilevel"/>
    <w:tmpl w:val="2A8A61A0"/>
    <w:lvl w:ilvl="0" w:tplc="A282BD06">
      <w:start w:val="1"/>
      <w:numFmt w:val="decimal"/>
      <w:lvlText w:val="%1."/>
      <w:lvlJc w:val="left"/>
      <w:pPr>
        <w:ind w:left="705"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1" w:tplc="1846A070">
      <w:start w:val="1"/>
      <w:numFmt w:val="bullet"/>
      <w:lvlText w:val="•"/>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5C1E4AA6">
      <w:start w:val="1"/>
      <w:numFmt w:val="bullet"/>
      <w:lvlText w:val="▪"/>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442CD892">
      <w:start w:val="1"/>
      <w:numFmt w:val="bullet"/>
      <w:lvlText w:val="•"/>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2BCD98A">
      <w:start w:val="1"/>
      <w:numFmt w:val="bullet"/>
      <w:lvlText w:val="o"/>
      <w:lvlJc w:val="left"/>
      <w:pPr>
        <w:ind w:left="28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1892DAD2">
      <w:start w:val="1"/>
      <w:numFmt w:val="bullet"/>
      <w:lvlText w:val="▪"/>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55BA257E">
      <w:start w:val="1"/>
      <w:numFmt w:val="bullet"/>
      <w:lvlText w:val="•"/>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C469CF8">
      <w:start w:val="1"/>
      <w:numFmt w:val="bullet"/>
      <w:lvlText w:val="o"/>
      <w:lvlJc w:val="left"/>
      <w:pPr>
        <w:ind w:left="50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48E4C2DA">
      <w:start w:val="1"/>
      <w:numFmt w:val="bullet"/>
      <w:lvlText w:val="▪"/>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411C06AC"/>
    <w:multiLevelType w:val="hybridMultilevel"/>
    <w:tmpl w:val="4C9E9F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1365892"/>
    <w:multiLevelType w:val="hybridMultilevel"/>
    <w:tmpl w:val="457E5DCE"/>
    <w:lvl w:ilvl="0" w:tplc="04FEE9A0">
      <w:start w:val="1"/>
      <w:numFmt w:val="bullet"/>
      <w:lvlText w:val="•"/>
      <w:lvlJc w:val="left"/>
      <w:pPr>
        <w:ind w:left="216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427E3EC4">
      <w:start w:val="1"/>
      <w:numFmt w:val="bullet"/>
      <w:lvlText w:val="o"/>
      <w:lvlJc w:val="left"/>
      <w:pPr>
        <w:ind w:left="1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587E696C">
      <w:start w:val="1"/>
      <w:numFmt w:val="bullet"/>
      <w:lvlText w:val="▪"/>
      <w:lvlJc w:val="left"/>
      <w:pPr>
        <w:ind w:left="20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C2304148">
      <w:start w:val="1"/>
      <w:numFmt w:val="bullet"/>
      <w:lvlText w:val="•"/>
      <w:lvlJc w:val="left"/>
      <w:pPr>
        <w:ind w:left="2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8D0EB3E">
      <w:start w:val="1"/>
      <w:numFmt w:val="bullet"/>
      <w:lvlText w:val="o"/>
      <w:lvlJc w:val="left"/>
      <w:pPr>
        <w:ind w:left="3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6564236A">
      <w:start w:val="1"/>
      <w:numFmt w:val="bullet"/>
      <w:lvlText w:val="▪"/>
      <w:lvlJc w:val="left"/>
      <w:pPr>
        <w:ind w:left="42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171AB7FA">
      <w:start w:val="1"/>
      <w:numFmt w:val="bullet"/>
      <w:lvlText w:val="•"/>
      <w:lvlJc w:val="left"/>
      <w:pPr>
        <w:ind w:left="49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F7A3490">
      <w:start w:val="1"/>
      <w:numFmt w:val="bullet"/>
      <w:lvlText w:val="o"/>
      <w:lvlJc w:val="left"/>
      <w:pPr>
        <w:ind w:left="56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041260E4">
      <w:start w:val="1"/>
      <w:numFmt w:val="bullet"/>
      <w:lvlText w:val="▪"/>
      <w:lvlJc w:val="left"/>
      <w:pPr>
        <w:ind w:left="63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5CC96323"/>
    <w:multiLevelType w:val="hybridMultilevel"/>
    <w:tmpl w:val="1ACEAF34"/>
    <w:lvl w:ilvl="0" w:tplc="08090001">
      <w:start w:val="1"/>
      <w:numFmt w:val="bullet"/>
      <w:lvlText w:val=""/>
      <w:lvlJc w:val="left"/>
      <w:pPr>
        <w:ind w:left="720" w:firstLine="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1" w:tplc="EA1E341E">
      <w:start w:val="1"/>
      <w:numFmt w:val="bullet"/>
      <w:lvlText w:val="o"/>
      <w:lvlJc w:val="left"/>
      <w:pPr>
        <w:ind w:left="145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100DA02">
      <w:start w:val="1"/>
      <w:numFmt w:val="bullet"/>
      <w:lvlText w:val="▪"/>
      <w:lvlJc w:val="left"/>
      <w:pPr>
        <w:ind w:left="217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203E61CC">
      <w:start w:val="1"/>
      <w:numFmt w:val="bullet"/>
      <w:lvlText w:val="•"/>
      <w:lvlJc w:val="left"/>
      <w:pPr>
        <w:ind w:left="28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04EF172">
      <w:start w:val="1"/>
      <w:numFmt w:val="bullet"/>
      <w:lvlText w:val="o"/>
      <w:lvlJc w:val="left"/>
      <w:pPr>
        <w:ind w:left="361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4510D864">
      <w:start w:val="1"/>
      <w:numFmt w:val="bullet"/>
      <w:lvlText w:val="▪"/>
      <w:lvlJc w:val="left"/>
      <w:pPr>
        <w:ind w:left="433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0CBCF6F8">
      <w:start w:val="1"/>
      <w:numFmt w:val="bullet"/>
      <w:lvlText w:val="•"/>
      <w:lvlJc w:val="left"/>
      <w:pPr>
        <w:ind w:left="50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F6001EC">
      <w:start w:val="1"/>
      <w:numFmt w:val="bullet"/>
      <w:lvlText w:val="o"/>
      <w:lvlJc w:val="left"/>
      <w:pPr>
        <w:ind w:left="577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8C452A6">
      <w:start w:val="1"/>
      <w:numFmt w:val="bullet"/>
      <w:lvlText w:val="▪"/>
      <w:lvlJc w:val="left"/>
      <w:pPr>
        <w:ind w:left="649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6148547B"/>
    <w:multiLevelType w:val="hybridMultilevel"/>
    <w:tmpl w:val="7FD4518E"/>
    <w:lvl w:ilvl="0" w:tplc="08090001">
      <w:start w:val="1"/>
      <w:numFmt w:val="bullet"/>
      <w:lvlText w:val=""/>
      <w:lvlJc w:val="left"/>
      <w:pPr>
        <w:ind w:left="720" w:firstLine="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1" w:tplc="EA1E341E">
      <w:start w:val="1"/>
      <w:numFmt w:val="bullet"/>
      <w:lvlText w:val="o"/>
      <w:lvlJc w:val="left"/>
      <w:pPr>
        <w:ind w:left="145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100DA02">
      <w:start w:val="1"/>
      <w:numFmt w:val="bullet"/>
      <w:lvlText w:val="▪"/>
      <w:lvlJc w:val="left"/>
      <w:pPr>
        <w:ind w:left="217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203E61CC">
      <w:start w:val="1"/>
      <w:numFmt w:val="bullet"/>
      <w:lvlText w:val="•"/>
      <w:lvlJc w:val="left"/>
      <w:pPr>
        <w:ind w:left="28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04EF172">
      <w:start w:val="1"/>
      <w:numFmt w:val="bullet"/>
      <w:lvlText w:val="o"/>
      <w:lvlJc w:val="left"/>
      <w:pPr>
        <w:ind w:left="361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4510D864">
      <w:start w:val="1"/>
      <w:numFmt w:val="bullet"/>
      <w:lvlText w:val="▪"/>
      <w:lvlJc w:val="left"/>
      <w:pPr>
        <w:ind w:left="433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0CBCF6F8">
      <w:start w:val="1"/>
      <w:numFmt w:val="bullet"/>
      <w:lvlText w:val="•"/>
      <w:lvlJc w:val="left"/>
      <w:pPr>
        <w:ind w:left="50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F6001EC">
      <w:start w:val="1"/>
      <w:numFmt w:val="bullet"/>
      <w:lvlText w:val="o"/>
      <w:lvlJc w:val="left"/>
      <w:pPr>
        <w:ind w:left="577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8C452A6">
      <w:start w:val="1"/>
      <w:numFmt w:val="bullet"/>
      <w:lvlText w:val="▪"/>
      <w:lvlJc w:val="left"/>
      <w:pPr>
        <w:ind w:left="649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672B178D"/>
    <w:multiLevelType w:val="hybridMultilevel"/>
    <w:tmpl w:val="3D5EB3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72E2AE7"/>
    <w:multiLevelType w:val="hybridMultilevel"/>
    <w:tmpl w:val="19D2D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3"/>
  </w:num>
  <w:num w:numId="4">
    <w:abstractNumId w:val="8"/>
  </w:num>
  <w:num w:numId="5">
    <w:abstractNumId w:val="7"/>
  </w:num>
  <w:num w:numId="6">
    <w:abstractNumId w:val="5"/>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10"/>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readOnly" w:enforcement="1" w:cryptProviderType="rsaAES" w:cryptAlgorithmClass="hash" w:cryptAlgorithmType="typeAny" w:cryptAlgorithmSid="14" w:cryptSpinCount="100000" w:hash="//h/xyF0POl4Hq2vpp1x1o1Af36EXQ5SU+50UoABl6ih5loA6ayPAAJr31x5fuVTUxJoca1yNoBGiCEypcFxSg==" w:salt="x8h/wF240m0eEpDsWGOkp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B16"/>
    <w:rsid w:val="00126A20"/>
    <w:rsid w:val="00141B16"/>
    <w:rsid w:val="0016098B"/>
    <w:rsid w:val="00165DD0"/>
    <w:rsid w:val="001B3717"/>
    <w:rsid w:val="0024197F"/>
    <w:rsid w:val="00267348"/>
    <w:rsid w:val="002C6369"/>
    <w:rsid w:val="002D7D51"/>
    <w:rsid w:val="002E09D6"/>
    <w:rsid w:val="00350B71"/>
    <w:rsid w:val="003664DB"/>
    <w:rsid w:val="003D5884"/>
    <w:rsid w:val="0086667D"/>
    <w:rsid w:val="008C2BE7"/>
    <w:rsid w:val="009838A7"/>
    <w:rsid w:val="009D0848"/>
    <w:rsid w:val="00B2461F"/>
    <w:rsid w:val="00B81876"/>
    <w:rsid w:val="00CB686B"/>
    <w:rsid w:val="00CE09EC"/>
    <w:rsid w:val="00D81944"/>
    <w:rsid w:val="00D872C2"/>
    <w:rsid w:val="00E06EB5"/>
    <w:rsid w:val="00E2525A"/>
    <w:rsid w:val="00E97444"/>
    <w:rsid w:val="00EA0531"/>
    <w:rsid w:val="00FE0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420C6"/>
  <w15:docId w15:val="{B376BFA2-1C17-48C9-A622-1C1CEE3D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7" w:line="267" w:lineRule="auto"/>
      <w:ind w:left="5" w:hanging="5"/>
    </w:pPr>
    <w:rPr>
      <w:rFonts w:ascii="Century Gothic" w:eastAsia="Century Gothic" w:hAnsi="Century Gothic" w:cs="Century Gothic"/>
      <w:color w:val="000000"/>
    </w:rPr>
  </w:style>
  <w:style w:type="paragraph" w:styleId="Heading1">
    <w:name w:val="heading 1"/>
    <w:next w:val="Normal"/>
    <w:link w:val="Heading1Char"/>
    <w:uiPriority w:val="9"/>
    <w:unhideWhenUsed/>
    <w:qFormat/>
    <w:pPr>
      <w:keepNext/>
      <w:keepLines/>
      <w:spacing w:after="12"/>
      <w:ind w:left="10" w:hanging="10"/>
      <w:outlineLvl w:val="0"/>
    </w:pPr>
    <w:rPr>
      <w:rFonts w:ascii="Century Gothic" w:eastAsia="Century Gothic" w:hAnsi="Century Gothic" w:cs="Century Gothic"/>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664DB"/>
    <w:pPr>
      <w:ind w:left="720"/>
      <w:contextualSpacing/>
    </w:pPr>
  </w:style>
  <w:style w:type="paragraph" w:styleId="Footer">
    <w:name w:val="footer"/>
    <w:basedOn w:val="Normal"/>
    <w:link w:val="FooterChar"/>
    <w:uiPriority w:val="99"/>
    <w:unhideWhenUsed/>
    <w:rsid w:val="00D81944"/>
    <w:pPr>
      <w:tabs>
        <w:tab w:val="center" w:pos="4513"/>
        <w:tab w:val="right" w:pos="9026"/>
      </w:tabs>
      <w:spacing w:after="0" w:line="240" w:lineRule="auto"/>
      <w:ind w:left="0" w:firstLine="0"/>
    </w:pPr>
    <w:rPr>
      <w:rFonts w:asciiTheme="minorHAnsi" w:eastAsiaTheme="minorHAnsi" w:hAnsiTheme="minorHAnsi" w:cstheme="minorBidi"/>
      <w:color w:val="auto"/>
      <w:lang w:val="en-AU" w:eastAsia="en-US"/>
    </w:rPr>
  </w:style>
  <w:style w:type="character" w:customStyle="1" w:styleId="FooterChar">
    <w:name w:val="Footer Char"/>
    <w:basedOn w:val="DefaultParagraphFont"/>
    <w:link w:val="Footer"/>
    <w:uiPriority w:val="99"/>
    <w:rsid w:val="00D81944"/>
    <w:rPr>
      <w:rFonts w:eastAsiaTheme="minorHAnsi"/>
      <w:lang w:val="en-AU" w:eastAsia="en-US"/>
    </w:rPr>
  </w:style>
  <w:style w:type="paragraph" w:styleId="Header">
    <w:name w:val="header"/>
    <w:basedOn w:val="Normal"/>
    <w:link w:val="HeaderChar"/>
    <w:uiPriority w:val="99"/>
    <w:unhideWhenUsed/>
    <w:rsid w:val="0016098B"/>
    <w:pPr>
      <w:tabs>
        <w:tab w:val="center" w:pos="4513"/>
        <w:tab w:val="right" w:pos="9026"/>
      </w:tabs>
      <w:spacing w:after="0" w:line="240" w:lineRule="auto"/>
      <w:ind w:left="0" w:firstLine="0"/>
    </w:pPr>
    <w:rPr>
      <w:rFonts w:asciiTheme="minorHAnsi" w:eastAsiaTheme="minorHAnsi" w:hAnsiTheme="minorHAnsi" w:cstheme="minorBidi"/>
      <w:color w:val="auto"/>
      <w:lang w:val="en-AU" w:eastAsia="en-US"/>
    </w:rPr>
  </w:style>
  <w:style w:type="character" w:customStyle="1" w:styleId="HeaderChar">
    <w:name w:val="Header Char"/>
    <w:basedOn w:val="DefaultParagraphFont"/>
    <w:link w:val="Header"/>
    <w:uiPriority w:val="99"/>
    <w:rsid w:val="0016098B"/>
    <w:rPr>
      <w:rFonts w:eastAsiaTheme="minorHAnsi"/>
      <w:lang w:val="en-AU" w:eastAsia="en-US"/>
    </w:rPr>
  </w:style>
  <w:style w:type="paragraph" w:styleId="NormalWeb">
    <w:name w:val="Normal (Web)"/>
    <w:basedOn w:val="Normal"/>
    <w:uiPriority w:val="99"/>
    <w:unhideWhenUsed/>
    <w:rsid w:val="0016098B"/>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97599">
      <w:bodyDiv w:val="1"/>
      <w:marLeft w:val="0"/>
      <w:marRight w:val="0"/>
      <w:marTop w:val="0"/>
      <w:marBottom w:val="0"/>
      <w:divBdr>
        <w:top w:val="none" w:sz="0" w:space="0" w:color="auto"/>
        <w:left w:val="none" w:sz="0" w:space="0" w:color="auto"/>
        <w:bottom w:val="none" w:sz="0" w:space="0" w:color="auto"/>
        <w:right w:val="none" w:sz="0" w:space="0" w:color="auto"/>
      </w:divBdr>
    </w:div>
    <w:div w:id="655644397">
      <w:bodyDiv w:val="1"/>
      <w:marLeft w:val="0"/>
      <w:marRight w:val="0"/>
      <w:marTop w:val="0"/>
      <w:marBottom w:val="0"/>
      <w:divBdr>
        <w:top w:val="none" w:sz="0" w:space="0" w:color="auto"/>
        <w:left w:val="none" w:sz="0" w:space="0" w:color="auto"/>
        <w:bottom w:val="none" w:sz="0" w:space="0" w:color="auto"/>
        <w:right w:val="none" w:sz="0" w:space="0" w:color="auto"/>
      </w:divBdr>
    </w:div>
    <w:div w:id="677078744">
      <w:bodyDiv w:val="1"/>
      <w:marLeft w:val="0"/>
      <w:marRight w:val="0"/>
      <w:marTop w:val="0"/>
      <w:marBottom w:val="0"/>
      <w:divBdr>
        <w:top w:val="none" w:sz="0" w:space="0" w:color="auto"/>
        <w:left w:val="none" w:sz="0" w:space="0" w:color="auto"/>
        <w:bottom w:val="none" w:sz="0" w:space="0" w:color="auto"/>
        <w:right w:val="none" w:sz="0" w:space="0" w:color="auto"/>
      </w:divBdr>
    </w:div>
    <w:div w:id="1662276407">
      <w:bodyDiv w:val="1"/>
      <w:marLeft w:val="0"/>
      <w:marRight w:val="0"/>
      <w:marTop w:val="0"/>
      <w:marBottom w:val="0"/>
      <w:divBdr>
        <w:top w:val="none" w:sz="0" w:space="0" w:color="auto"/>
        <w:left w:val="none" w:sz="0" w:space="0" w:color="auto"/>
        <w:bottom w:val="none" w:sz="0" w:space="0" w:color="auto"/>
        <w:right w:val="none" w:sz="0" w:space="0" w:color="auto"/>
      </w:divBdr>
    </w:div>
    <w:div w:id="2063745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381</Words>
  <Characters>2178</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Aklhsd</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Aklhsd</dc:title>
  <dc:subject/>
  <dc:creator>Barry Reeves</dc:creator>
  <cp:keywords/>
  <cp:lastModifiedBy>Sarah Sabell</cp:lastModifiedBy>
  <cp:revision>13</cp:revision>
  <dcterms:created xsi:type="dcterms:W3CDTF">2017-05-13T03:34:00Z</dcterms:created>
  <dcterms:modified xsi:type="dcterms:W3CDTF">2019-07-09T10:31:00Z</dcterms:modified>
</cp:coreProperties>
</file>