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E477" w14:textId="20877AD0" w:rsidR="00DE6953" w:rsidRPr="008940D4" w:rsidRDefault="001E5B7A" w:rsidP="00823C9A">
      <w:pPr>
        <w:pStyle w:val="Heading2"/>
        <w:pageBreakBefore/>
        <w:spacing w:line="360" w:lineRule="auto"/>
        <w:jc w:val="both"/>
        <w:rPr>
          <w:rFonts w:ascii="Arial" w:hAnsi="Arial"/>
        </w:rPr>
      </w:pPr>
      <w:bookmarkStart w:id="0" w:name="_Toc383160208"/>
      <w:bookmarkStart w:id="1" w:name="_Toc391547290"/>
      <w:bookmarkStart w:id="2" w:name="_Toc413917078"/>
      <w:r w:rsidRPr="008940D4">
        <w:rPr>
          <w:rFonts w:ascii="Arial" w:hAnsi="Arial"/>
        </w:rPr>
        <w:t>Mission, Vision and</w:t>
      </w:r>
      <w:r w:rsidR="00DE6953" w:rsidRPr="008940D4">
        <w:rPr>
          <w:rFonts w:ascii="Arial" w:hAnsi="Arial"/>
        </w:rPr>
        <w:t xml:space="preserve"> </w:t>
      </w:r>
      <w:r w:rsidR="00344735" w:rsidRPr="008940D4">
        <w:rPr>
          <w:rFonts w:ascii="Arial" w:hAnsi="Arial"/>
        </w:rPr>
        <w:t xml:space="preserve">Strategic Planning </w:t>
      </w:r>
      <w:r w:rsidR="00DE6953" w:rsidRPr="008940D4">
        <w:rPr>
          <w:rFonts w:ascii="Arial" w:hAnsi="Arial"/>
        </w:rPr>
        <w:t>FY</w:t>
      </w:r>
      <w:r w:rsidR="00413B03" w:rsidRPr="008940D4">
        <w:rPr>
          <w:rFonts w:ascii="Arial" w:hAnsi="Arial"/>
        </w:rPr>
        <w:t xml:space="preserve"> </w:t>
      </w:r>
      <w:r w:rsidR="00DE6953" w:rsidRPr="008940D4">
        <w:rPr>
          <w:rFonts w:ascii="Arial" w:hAnsi="Arial"/>
        </w:rPr>
        <w:t>2019–20</w:t>
      </w:r>
      <w:bookmarkEnd w:id="0"/>
      <w:bookmarkEnd w:id="1"/>
      <w:bookmarkEnd w:id="2"/>
      <w:r w:rsidR="00DE6953" w:rsidRPr="008940D4">
        <w:rPr>
          <w:rFonts w:ascii="Arial" w:hAnsi="Arial"/>
        </w:rPr>
        <w:t>24</w:t>
      </w:r>
    </w:p>
    <w:p w14:paraId="126B8CBD" w14:textId="77777777" w:rsidR="00DE6953" w:rsidRPr="008940D4" w:rsidRDefault="00DE6953" w:rsidP="00823C9A">
      <w:pPr>
        <w:pStyle w:val="Heading3"/>
        <w:spacing w:line="360" w:lineRule="auto"/>
        <w:jc w:val="both"/>
        <w:rPr>
          <w:rFonts w:ascii="Arial" w:hAnsi="Arial"/>
          <w:lang w:val="en-AU"/>
        </w:rPr>
      </w:pPr>
      <w:bookmarkStart w:id="3" w:name="_Toc383160209"/>
      <w:bookmarkStart w:id="4" w:name="_Toc391547291"/>
      <w:r w:rsidRPr="008940D4">
        <w:rPr>
          <w:rFonts w:ascii="Arial" w:hAnsi="Arial"/>
          <w:lang w:val="en-AU"/>
        </w:rPr>
        <w:t>Mission</w:t>
      </w:r>
      <w:bookmarkEnd w:id="3"/>
      <w:bookmarkEnd w:id="4"/>
    </w:p>
    <w:p w14:paraId="4302EA87" w14:textId="77777777" w:rsidR="00DE6953" w:rsidRPr="008940D4" w:rsidRDefault="00195F62" w:rsidP="00823C9A">
      <w:pPr>
        <w:spacing w:line="360" w:lineRule="auto"/>
        <w:jc w:val="both"/>
        <w:rPr>
          <w:rFonts w:ascii="Arial" w:hAnsi="Arial" w:cs="Arial"/>
          <w:lang w:val="en-AU"/>
        </w:rPr>
      </w:pPr>
      <w:r w:rsidRPr="008940D4">
        <w:rPr>
          <w:rFonts w:ascii="Arial" w:hAnsi="Arial" w:cs="Arial"/>
          <w:lang w:val="en-AU"/>
        </w:rPr>
        <w:t>John Readings</w:t>
      </w:r>
      <w:r w:rsidR="00DE6953" w:rsidRPr="008940D4">
        <w:rPr>
          <w:rFonts w:ascii="Arial" w:hAnsi="Arial" w:cs="Arial"/>
          <w:lang w:val="en-AU"/>
        </w:rPr>
        <w:t xml:space="preserve"> is an Australian-owned company </w:t>
      </w:r>
      <w:r w:rsidRPr="008940D4">
        <w:rPr>
          <w:rFonts w:ascii="Arial" w:hAnsi="Arial" w:cs="Arial"/>
          <w:lang w:val="en-AU"/>
        </w:rPr>
        <w:t xml:space="preserve">publishing, printing, distributing and selling books to the Australian and Global market. </w:t>
      </w:r>
      <w:r w:rsidR="00DE6953" w:rsidRPr="008940D4">
        <w:rPr>
          <w:rFonts w:ascii="Arial" w:hAnsi="Arial" w:cs="Arial"/>
          <w:lang w:val="en-AU"/>
        </w:rPr>
        <w:t>We deliver value to customers and investors through our highly trained, motivated, and expert workforce.</w:t>
      </w:r>
    </w:p>
    <w:p w14:paraId="61EC1BE7" w14:textId="77777777" w:rsidR="00DE6953" w:rsidRPr="008940D4" w:rsidRDefault="00DE6953" w:rsidP="00823C9A">
      <w:pPr>
        <w:pStyle w:val="Heading3"/>
        <w:spacing w:line="360" w:lineRule="auto"/>
        <w:jc w:val="both"/>
        <w:rPr>
          <w:rFonts w:ascii="Arial" w:hAnsi="Arial"/>
          <w:lang w:val="en-AU"/>
        </w:rPr>
      </w:pPr>
      <w:bookmarkStart w:id="5" w:name="_Toc383160210"/>
      <w:bookmarkStart w:id="6" w:name="_Toc391547292"/>
      <w:r w:rsidRPr="008940D4">
        <w:rPr>
          <w:rFonts w:ascii="Arial" w:hAnsi="Arial"/>
          <w:lang w:val="en-AU"/>
        </w:rPr>
        <w:t>Vision</w:t>
      </w:r>
      <w:bookmarkEnd w:id="5"/>
      <w:bookmarkEnd w:id="6"/>
    </w:p>
    <w:p w14:paraId="39F7451C" w14:textId="77777777" w:rsidR="00DE6953" w:rsidRPr="008940D4" w:rsidRDefault="005B0EA0" w:rsidP="00823C9A">
      <w:pPr>
        <w:spacing w:line="360" w:lineRule="auto"/>
        <w:jc w:val="both"/>
        <w:rPr>
          <w:rFonts w:ascii="Arial" w:hAnsi="Arial" w:cs="Arial"/>
          <w:lang w:val="en-AU"/>
        </w:rPr>
      </w:pPr>
      <w:r w:rsidRPr="008940D4">
        <w:rPr>
          <w:rFonts w:ascii="Arial" w:hAnsi="Arial" w:cs="Arial"/>
          <w:lang w:val="en-AU"/>
        </w:rPr>
        <w:t>John Readings</w:t>
      </w:r>
      <w:r w:rsidR="00DE6953" w:rsidRPr="008940D4">
        <w:rPr>
          <w:rFonts w:ascii="Arial" w:hAnsi="Arial" w:cs="Arial"/>
          <w:lang w:val="en-AU"/>
        </w:rPr>
        <w:t xml:space="preserve"> believes in developing and unlocking the potential of its people to allow the company to become the </w:t>
      </w:r>
      <w:r w:rsidRPr="008940D4">
        <w:rPr>
          <w:rFonts w:ascii="Arial" w:hAnsi="Arial" w:cs="Arial"/>
          <w:lang w:val="en-AU"/>
        </w:rPr>
        <w:t>most trusted book company</w:t>
      </w:r>
      <w:r w:rsidR="00DE6953" w:rsidRPr="008940D4">
        <w:rPr>
          <w:rFonts w:ascii="Arial" w:hAnsi="Arial" w:cs="Arial"/>
          <w:lang w:val="en-AU"/>
        </w:rPr>
        <w:t xml:space="preserve"> in Australia.</w:t>
      </w:r>
    </w:p>
    <w:p w14:paraId="5E2314FE" w14:textId="77777777" w:rsidR="00DE6953" w:rsidRPr="008940D4" w:rsidRDefault="00DE6953" w:rsidP="00823C9A">
      <w:pPr>
        <w:pStyle w:val="Heading3"/>
        <w:spacing w:line="360" w:lineRule="auto"/>
        <w:jc w:val="both"/>
        <w:rPr>
          <w:rFonts w:ascii="Arial" w:hAnsi="Arial"/>
          <w:lang w:val="en-AU"/>
        </w:rPr>
      </w:pPr>
      <w:bookmarkStart w:id="7" w:name="_Toc383160211"/>
      <w:bookmarkStart w:id="8" w:name="_Toc391547293"/>
      <w:r w:rsidRPr="008940D4">
        <w:rPr>
          <w:rFonts w:ascii="Arial" w:hAnsi="Arial"/>
          <w:lang w:val="en-AU"/>
        </w:rPr>
        <w:t>Company values</w:t>
      </w:r>
      <w:bookmarkEnd w:id="7"/>
      <w:bookmarkEnd w:id="8"/>
    </w:p>
    <w:p w14:paraId="02E93B9B" w14:textId="77777777" w:rsidR="00DE6953" w:rsidRPr="008940D4" w:rsidRDefault="005B0EA0" w:rsidP="00823C9A">
      <w:pPr>
        <w:spacing w:line="360" w:lineRule="auto"/>
        <w:jc w:val="both"/>
        <w:rPr>
          <w:rFonts w:ascii="Arial" w:hAnsi="Arial" w:cs="Arial"/>
          <w:lang w:val="en-AU"/>
        </w:rPr>
      </w:pPr>
      <w:r w:rsidRPr="008940D4">
        <w:rPr>
          <w:rFonts w:ascii="Arial" w:hAnsi="Arial" w:cs="Arial"/>
          <w:lang w:val="en-AU"/>
        </w:rPr>
        <w:t>John Readings</w:t>
      </w:r>
      <w:r w:rsidR="00DE6953" w:rsidRPr="008940D4">
        <w:rPr>
          <w:rFonts w:ascii="Arial" w:hAnsi="Arial" w:cs="Arial"/>
          <w:lang w:val="en-AU"/>
        </w:rPr>
        <w:t xml:space="preserve"> is committed to:</w:t>
      </w:r>
    </w:p>
    <w:p w14:paraId="48A048EE" w14:textId="06B50313" w:rsidR="00DE6953" w:rsidRPr="008940D4" w:rsidRDefault="005B0EA0" w:rsidP="00823C9A">
      <w:pPr>
        <w:pStyle w:val="B1"/>
        <w:tabs>
          <w:tab w:val="clear" w:pos="360"/>
          <w:tab w:val="num" w:pos="567"/>
        </w:tabs>
        <w:spacing w:line="360" w:lineRule="auto"/>
        <w:jc w:val="both"/>
        <w:rPr>
          <w:rFonts w:ascii="Arial" w:hAnsi="Arial" w:cs="Arial"/>
          <w:lang w:val="en-AU"/>
        </w:rPr>
      </w:pPr>
      <w:r w:rsidRPr="008940D4">
        <w:rPr>
          <w:rFonts w:ascii="Arial" w:hAnsi="Arial" w:cs="Arial"/>
          <w:lang w:val="en-AU"/>
        </w:rPr>
        <w:t>Performance excellence</w:t>
      </w:r>
      <w:r w:rsidR="008940D4">
        <w:rPr>
          <w:rFonts w:ascii="Arial" w:hAnsi="Arial" w:cs="Arial"/>
          <w:lang w:val="en-AU"/>
        </w:rPr>
        <w:t>,</w:t>
      </w:r>
    </w:p>
    <w:p w14:paraId="481A9EF7" w14:textId="6943B403" w:rsidR="00DE6953" w:rsidRPr="008940D4" w:rsidRDefault="005B0EA0" w:rsidP="00823C9A">
      <w:pPr>
        <w:pStyle w:val="B1"/>
        <w:tabs>
          <w:tab w:val="clear" w:pos="360"/>
          <w:tab w:val="num" w:pos="567"/>
        </w:tabs>
        <w:spacing w:line="360" w:lineRule="auto"/>
        <w:jc w:val="both"/>
        <w:rPr>
          <w:rFonts w:ascii="Arial" w:hAnsi="Arial" w:cs="Arial"/>
          <w:lang w:val="en-AU"/>
        </w:rPr>
      </w:pPr>
      <w:r w:rsidRPr="008940D4">
        <w:rPr>
          <w:rFonts w:ascii="Arial" w:hAnsi="Arial" w:cs="Arial"/>
          <w:lang w:val="en-AU"/>
        </w:rPr>
        <w:t>Value for investors, customers and employees</w:t>
      </w:r>
      <w:r w:rsidR="008940D4">
        <w:rPr>
          <w:rFonts w:ascii="Arial" w:hAnsi="Arial" w:cs="Arial"/>
          <w:lang w:val="en-AU"/>
        </w:rPr>
        <w:t>,</w:t>
      </w:r>
    </w:p>
    <w:p w14:paraId="405145AB" w14:textId="17E1E031" w:rsidR="00DE6953" w:rsidRPr="008940D4" w:rsidRDefault="005B0EA0" w:rsidP="00823C9A">
      <w:pPr>
        <w:pStyle w:val="B1"/>
        <w:tabs>
          <w:tab w:val="clear" w:pos="360"/>
          <w:tab w:val="num" w:pos="567"/>
        </w:tabs>
        <w:spacing w:line="360" w:lineRule="auto"/>
        <w:jc w:val="both"/>
        <w:rPr>
          <w:rFonts w:ascii="Arial" w:hAnsi="Arial" w:cs="Arial"/>
          <w:lang w:val="en-AU"/>
        </w:rPr>
      </w:pPr>
      <w:r w:rsidRPr="008940D4">
        <w:rPr>
          <w:rFonts w:ascii="Arial" w:hAnsi="Arial" w:cs="Arial"/>
          <w:lang w:val="en-AU"/>
        </w:rPr>
        <w:t xml:space="preserve">Personal and professional </w:t>
      </w:r>
      <w:r w:rsidR="008940D4">
        <w:rPr>
          <w:rFonts w:ascii="Arial" w:hAnsi="Arial" w:cs="Arial"/>
          <w:lang w:val="en-AU"/>
        </w:rPr>
        <w:t>develop</w:t>
      </w:r>
      <w:r w:rsidR="008940D4" w:rsidRPr="008940D4">
        <w:rPr>
          <w:rFonts w:ascii="Arial" w:hAnsi="Arial" w:cs="Arial"/>
          <w:lang w:val="en-AU"/>
        </w:rPr>
        <w:t>ment</w:t>
      </w:r>
      <w:r w:rsidR="008940D4">
        <w:rPr>
          <w:rFonts w:ascii="Arial" w:hAnsi="Arial" w:cs="Arial"/>
          <w:lang w:val="en-AU"/>
        </w:rPr>
        <w:t>,</w:t>
      </w:r>
    </w:p>
    <w:p w14:paraId="08EA8618" w14:textId="51906F02" w:rsidR="00DE6953" w:rsidRPr="008940D4" w:rsidRDefault="005B0EA0" w:rsidP="00823C9A">
      <w:pPr>
        <w:pStyle w:val="B1"/>
        <w:tabs>
          <w:tab w:val="clear" w:pos="360"/>
          <w:tab w:val="num" w:pos="567"/>
        </w:tabs>
        <w:spacing w:line="360" w:lineRule="auto"/>
        <w:jc w:val="both"/>
        <w:rPr>
          <w:rFonts w:ascii="Arial" w:hAnsi="Arial" w:cs="Arial"/>
          <w:lang w:val="en-AU"/>
        </w:rPr>
      </w:pPr>
      <w:r w:rsidRPr="008940D4">
        <w:rPr>
          <w:rFonts w:ascii="Arial" w:hAnsi="Arial" w:cs="Arial"/>
          <w:lang w:val="en-AU"/>
        </w:rPr>
        <w:t>Diversity</w:t>
      </w:r>
      <w:r w:rsidR="008940D4">
        <w:rPr>
          <w:rFonts w:ascii="Arial" w:hAnsi="Arial" w:cs="Arial"/>
          <w:lang w:val="en-AU"/>
        </w:rPr>
        <w:t>,</w:t>
      </w:r>
    </w:p>
    <w:p w14:paraId="2826F972" w14:textId="16A91E7F" w:rsidR="00C05544" w:rsidRPr="008940D4" w:rsidRDefault="005B0EA0" w:rsidP="00823C9A">
      <w:pPr>
        <w:pStyle w:val="B1"/>
        <w:tabs>
          <w:tab w:val="clear" w:pos="360"/>
          <w:tab w:val="num" w:pos="567"/>
        </w:tabs>
        <w:spacing w:line="360" w:lineRule="auto"/>
        <w:jc w:val="both"/>
        <w:rPr>
          <w:rFonts w:ascii="Arial" w:hAnsi="Arial" w:cs="Arial"/>
          <w:lang w:val="en-AU"/>
        </w:rPr>
      </w:pPr>
      <w:r w:rsidRPr="008940D4">
        <w:rPr>
          <w:rFonts w:ascii="Arial" w:hAnsi="Arial" w:cs="Arial"/>
          <w:lang w:val="en-AU"/>
        </w:rPr>
        <w:t>Sustainability.</w:t>
      </w:r>
    </w:p>
    <w:p w14:paraId="7103BA30" w14:textId="77777777" w:rsidR="00C05544" w:rsidRPr="008940D4" w:rsidRDefault="00C05544">
      <w:pPr>
        <w:spacing w:before="0" w:after="160" w:line="259" w:lineRule="auto"/>
        <w:rPr>
          <w:rFonts w:ascii="Arial" w:hAnsi="Arial" w:cs="Arial"/>
          <w:lang w:val="en-AU"/>
        </w:rPr>
      </w:pPr>
      <w:r w:rsidRPr="008940D4">
        <w:rPr>
          <w:rFonts w:ascii="Arial" w:hAnsi="Arial" w:cs="Arial"/>
          <w:lang w:val="en-AU"/>
        </w:rPr>
        <w:br w:type="page"/>
      </w:r>
    </w:p>
    <w:p w14:paraId="541109D1" w14:textId="77777777" w:rsidR="009C3E41" w:rsidRPr="008940D4" w:rsidRDefault="009C3E41" w:rsidP="00C05544">
      <w:pPr>
        <w:ind w:left="-142"/>
        <w:rPr>
          <w:rFonts w:ascii="Arial" w:hAnsi="Arial" w:cs="Arial"/>
          <w:b/>
          <w:sz w:val="24"/>
        </w:rPr>
      </w:pPr>
      <w:r w:rsidRPr="008940D4">
        <w:rPr>
          <w:rFonts w:ascii="Arial" w:hAnsi="Arial" w:cs="Arial"/>
          <w:b/>
          <w:sz w:val="24"/>
        </w:rPr>
        <w:lastRenderedPageBreak/>
        <w:t>Strategic Planning</w:t>
      </w:r>
    </w:p>
    <w:tbl>
      <w:tblPr>
        <w:tblStyle w:val="TableGrid"/>
        <w:tblW w:w="9356" w:type="dxa"/>
        <w:jc w:val="center"/>
        <w:tblLayout w:type="fixed"/>
        <w:tblLook w:val="04A0" w:firstRow="1" w:lastRow="0" w:firstColumn="1" w:lastColumn="0" w:noHBand="0" w:noVBand="1"/>
      </w:tblPr>
      <w:tblGrid>
        <w:gridCol w:w="1838"/>
        <w:gridCol w:w="2410"/>
        <w:gridCol w:w="5108"/>
      </w:tblGrid>
      <w:tr w:rsidR="009C3E41" w:rsidRPr="008940D4" w14:paraId="71677A60" w14:textId="77777777" w:rsidTr="00C05544">
        <w:trPr>
          <w:cantSplit/>
          <w:tblHeader/>
          <w:jc w:val="center"/>
        </w:trPr>
        <w:tc>
          <w:tcPr>
            <w:tcW w:w="1838" w:type="dxa"/>
            <w:tcBorders>
              <w:bottom w:val="single" w:sz="4" w:space="0" w:color="auto"/>
            </w:tcBorders>
            <w:shd w:val="clear" w:color="auto" w:fill="D9D9D9" w:themeFill="background1" w:themeFillShade="D9"/>
          </w:tcPr>
          <w:p w14:paraId="2CB274D0" w14:textId="77777777" w:rsidR="009C3E41" w:rsidRPr="008940D4" w:rsidRDefault="009C3E41" w:rsidP="005C5A6A">
            <w:pPr>
              <w:pStyle w:val="TableHeading"/>
              <w:rPr>
                <w:rFonts w:ascii="Arial" w:hAnsi="Arial" w:cs="Arial"/>
                <w:lang w:val="en-AU"/>
              </w:rPr>
            </w:pPr>
            <w:r w:rsidRPr="008940D4">
              <w:rPr>
                <w:rFonts w:ascii="Arial" w:hAnsi="Arial" w:cs="Arial"/>
                <w:lang w:val="en-AU"/>
              </w:rPr>
              <w:t>Goals</w:t>
            </w:r>
          </w:p>
        </w:tc>
        <w:tc>
          <w:tcPr>
            <w:tcW w:w="2410" w:type="dxa"/>
            <w:shd w:val="clear" w:color="auto" w:fill="D9D9D9" w:themeFill="background1" w:themeFillShade="D9"/>
          </w:tcPr>
          <w:p w14:paraId="553819E4" w14:textId="77777777" w:rsidR="009C3E41" w:rsidRPr="008940D4" w:rsidRDefault="009C3E41" w:rsidP="005C5A6A">
            <w:pPr>
              <w:pStyle w:val="TableHeading"/>
              <w:rPr>
                <w:rFonts w:ascii="Arial" w:hAnsi="Arial" w:cs="Arial"/>
                <w:lang w:val="en-AU"/>
              </w:rPr>
            </w:pPr>
            <w:r w:rsidRPr="008940D4">
              <w:rPr>
                <w:rFonts w:ascii="Arial" w:hAnsi="Arial" w:cs="Arial"/>
                <w:lang w:val="en-AU"/>
              </w:rPr>
              <w:t>Strategic objectives</w:t>
            </w:r>
          </w:p>
        </w:tc>
        <w:tc>
          <w:tcPr>
            <w:tcW w:w="5108" w:type="dxa"/>
            <w:shd w:val="clear" w:color="auto" w:fill="D9D9D9" w:themeFill="background1" w:themeFillShade="D9"/>
          </w:tcPr>
          <w:p w14:paraId="644620DC" w14:textId="77777777" w:rsidR="009C3E41" w:rsidRPr="008940D4" w:rsidRDefault="009C3E41" w:rsidP="005C5A6A">
            <w:pPr>
              <w:pStyle w:val="TableHeading"/>
              <w:rPr>
                <w:rFonts w:ascii="Arial" w:hAnsi="Arial" w:cs="Arial"/>
                <w:lang w:val="en-AU"/>
              </w:rPr>
            </w:pPr>
            <w:r w:rsidRPr="008940D4">
              <w:rPr>
                <w:rFonts w:ascii="Arial" w:hAnsi="Arial" w:cs="Arial"/>
                <w:lang w:val="en-AU"/>
              </w:rPr>
              <w:t>Operational objectives</w:t>
            </w:r>
          </w:p>
        </w:tc>
      </w:tr>
      <w:tr w:rsidR="009C3E41" w:rsidRPr="008940D4" w14:paraId="686FA5DF" w14:textId="77777777" w:rsidTr="00C05544">
        <w:trPr>
          <w:cantSplit/>
          <w:jc w:val="center"/>
        </w:trPr>
        <w:tc>
          <w:tcPr>
            <w:tcW w:w="1838" w:type="dxa"/>
            <w:vMerge w:val="restart"/>
            <w:tcBorders>
              <w:bottom w:val="single" w:sz="4" w:space="0" w:color="auto"/>
            </w:tcBorders>
          </w:tcPr>
          <w:p w14:paraId="29CEA8A4" w14:textId="77777777" w:rsidR="009C3E41" w:rsidRPr="008940D4" w:rsidRDefault="009C3E41" w:rsidP="005C5A6A">
            <w:pPr>
              <w:rPr>
                <w:rFonts w:ascii="Arial" w:hAnsi="Arial" w:cs="Arial"/>
                <w:lang w:val="en-AU"/>
              </w:rPr>
            </w:pPr>
            <w:r w:rsidRPr="008940D4">
              <w:rPr>
                <w:rFonts w:ascii="Arial" w:hAnsi="Arial" w:cs="Arial"/>
                <w:lang w:val="en-AU"/>
              </w:rPr>
              <w:t>Provide value to investors and owners</w:t>
            </w:r>
          </w:p>
        </w:tc>
        <w:tc>
          <w:tcPr>
            <w:tcW w:w="2410" w:type="dxa"/>
            <w:vMerge w:val="restart"/>
          </w:tcPr>
          <w:p w14:paraId="7828677A" w14:textId="77777777" w:rsidR="009C3E41" w:rsidRPr="008940D4" w:rsidRDefault="009C3E41" w:rsidP="00344735">
            <w:pPr>
              <w:rPr>
                <w:rFonts w:ascii="Arial" w:hAnsi="Arial" w:cs="Arial"/>
                <w:lang w:val="en-AU"/>
              </w:rPr>
            </w:pPr>
            <w:r w:rsidRPr="008940D4">
              <w:rPr>
                <w:rFonts w:ascii="Arial" w:hAnsi="Arial" w:cs="Arial"/>
                <w:lang w:val="en-AU"/>
              </w:rPr>
              <w:t xml:space="preserve">Increase overall profitability by 10% over next </w:t>
            </w:r>
            <w:r w:rsidR="00344735" w:rsidRPr="008940D4">
              <w:rPr>
                <w:rFonts w:ascii="Arial" w:hAnsi="Arial" w:cs="Arial"/>
                <w:lang w:val="en-AU"/>
              </w:rPr>
              <w:t>five</w:t>
            </w:r>
            <w:r w:rsidRPr="008940D4">
              <w:rPr>
                <w:rFonts w:ascii="Arial" w:hAnsi="Arial" w:cs="Arial"/>
                <w:lang w:val="en-AU"/>
              </w:rPr>
              <w:t xml:space="preserve"> years.</w:t>
            </w:r>
          </w:p>
        </w:tc>
        <w:tc>
          <w:tcPr>
            <w:tcW w:w="5108" w:type="dxa"/>
          </w:tcPr>
          <w:p w14:paraId="7E3593AF" w14:textId="058BB93A" w:rsidR="009C3E41" w:rsidRPr="008940D4" w:rsidRDefault="009C3E41" w:rsidP="00C05544">
            <w:pPr>
              <w:rPr>
                <w:rFonts w:ascii="Arial" w:hAnsi="Arial" w:cs="Arial"/>
                <w:lang w:val="en-AU"/>
              </w:rPr>
            </w:pPr>
            <w:r w:rsidRPr="008940D4">
              <w:rPr>
                <w:rFonts w:ascii="Arial" w:hAnsi="Arial" w:cs="Arial"/>
                <w:lang w:val="en-AU"/>
              </w:rPr>
              <w:t>Reduce costs through negotiations with suppliers.</w:t>
            </w:r>
          </w:p>
        </w:tc>
      </w:tr>
      <w:tr w:rsidR="009C3E41" w:rsidRPr="008940D4" w14:paraId="431E4835" w14:textId="77777777" w:rsidTr="00C05544">
        <w:trPr>
          <w:cantSplit/>
          <w:jc w:val="center"/>
        </w:trPr>
        <w:tc>
          <w:tcPr>
            <w:tcW w:w="1838" w:type="dxa"/>
            <w:vMerge/>
            <w:tcBorders>
              <w:bottom w:val="single" w:sz="4" w:space="0" w:color="auto"/>
            </w:tcBorders>
          </w:tcPr>
          <w:p w14:paraId="1E3B3B3F" w14:textId="77777777" w:rsidR="009C3E41" w:rsidRPr="008940D4" w:rsidRDefault="009C3E41" w:rsidP="005C5A6A">
            <w:pPr>
              <w:rPr>
                <w:rFonts w:ascii="Arial" w:hAnsi="Arial" w:cs="Arial"/>
                <w:lang w:val="en-AU"/>
              </w:rPr>
            </w:pPr>
          </w:p>
        </w:tc>
        <w:tc>
          <w:tcPr>
            <w:tcW w:w="2410" w:type="dxa"/>
            <w:vMerge/>
          </w:tcPr>
          <w:p w14:paraId="615CB48E" w14:textId="77777777" w:rsidR="009C3E41" w:rsidRPr="008940D4" w:rsidRDefault="009C3E41" w:rsidP="005C5A6A">
            <w:pPr>
              <w:rPr>
                <w:rFonts w:ascii="Arial" w:hAnsi="Arial" w:cs="Arial"/>
                <w:lang w:val="en-AU"/>
              </w:rPr>
            </w:pPr>
          </w:p>
        </w:tc>
        <w:tc>
          <w:tcPr>
            <w:tcW w:w="5108" w:type="dxa"/>
          </w:tcPr>
          <w:p w14:paraId="2035983E" w14:textId="5C4DA4C9" w:rsidR="009C3E41" w:rsidRPr="008940D4" w:rsidRDefault="009C3E41" w:rsidP="005C5A6A">
            <w:pPr>
              <w:rPr>
                <w:rFonts w:ascii="Arial" w:hAnsi="Arial" w:cs="Arial"/>
                <w:lang w:val="en-AU"/>
              </w:rPr>
            </w:pPr>
            <w:r w:rsidRPr="008940D4">
              <w:rPr>
                <w:rFonts w:ascii="Arial" w:hAnsi="Arial" w:cs="Arial"/>
                <w:lang w:val="en-AU"/>
              </w:rPr>
              <w:t>Reduce costs through HR management efficiencies.</w:t>
            </w:r>
          </w:p>
        </w:tc>
      </w:tr>
      <w:tr w:rsidR="009C3E41" w:rsidRPr="008940D4" w14:paraId="07755E18" w14:textId="77777777" w:rsidTr="00C05544">
        <w:trPr>
          <w:cantSplit/>
          <w:jc w:val="center"/>
        </w:trPr>
        <w:tc>
          <w:tcPr>
            <w:tcW w:w="1838" w:type="dxa"/>
            <w:vMerge/>
            <w:tcBorders>
              <w:bottom w:val="single" w:sz="4" w:space="0" w:color="auto"/>
            </w:tcBorders>
          </w:tcPr>
          <w:p w14:paraId="7BC4F03E" w14:textId="77777777" w:rsidR="009C3E41" w:rsidRPr="008940D4" w:rsidRDefault="009C3E41" w:rsidP="005C5A6A">
            <w:pPr>
              <w:rPr>
                <w:rFonts w:ascii="Arial" w:hAnsi="Arial" w:cs="Arial"/>
                <w:lang w:val="en-AU"/>
              </w:rPr>
            </w:pPr>
          </w:p>
        </w:tc>
        <w:tc>
          <w:tcPr>
            <w:tcW w:w="2410" w:type="dxa"/>
            <w:vMerge/>
          </w:tcPr>
          <w:p w14:paraId="4D41764E" w14:textId="77777777" w:rsidR="009C3E41" w:rsidRPr="008940D4" w:rsidRDefault="009C3E41" w:rsidP="005C5A6A">
            <w:pPr>
              <w:rPr>
                <w:rFonts w:ascii="Arial" w:hAnsi="Arial" w:cs="Arial"/>
                <w:lang w:val="en-AU"/>
              </w:rPr>
            </w:pPr>
          </w:p>
        </w:tc>
        <w:tc>
          <w:tcPr>
            <w:tcW w:w="5108" w:type="dxa"/>
          </w:tcPr>
          <w:p w14:paraId="05E6EF42" w14:textId="6B0F8C74" w:rsidR="009C3E41" w:rsidRPr="008940D4" w:rsidRDefault="009C3E41" w:rsidP="00C05544">
            <w:pPr>
              <w:rPr>
                <w:rFonts w:ascii="Arial" w:hAnsi="Arial" w:cs="Arial"/>
                <w:lang w:val="en-AU"/>
              </w:rPr>
            </w:pPr>
            <w:r w:rsidRPr="008940D4">
              <w:rPr>
                <w:rFonts w:ascii="Arial" w:hAnsi="Arial" w:cs="Arial"/>
                <w:lang w:val="en-AU"/>
              </w:rPr>
              <w:t>Increase revenue by providing increased customer value.</w:t>
            </w:r>
          </w:p>
        </w:tc>
      </w:tr>
      <w:tr w:rsidR="009C3E41" w:rsidRPr="008940D4" w14:paraId="37B4728E" w14:textId="77777777" w:rsidTr="00C05544">
        <w:trPr>
          <w:cantSplit/>
          <w:jc w:val="center"/>
        </w:trPr>
        <w:tc>
          <w:tcPr>
            <w:tcW w:w="1838" w:type="dxa"/>
            <w:vMerge/>
            <w:tcBorders>
              <w:bottom w:val="single" w:sz="4" w:space="0" w:color="auto"/>
            </w:tcBorders>
          </w:tcPr>
          <w:p w14:paraId="3CA76B27" w14:textId="77777777" w:rsidR="009C3E41" w:rsidRPr="008940D4" w:rsidRDefault="009C3E41" w:rsidP="005C5A6A">
            <w:pPr>
              <w:rPr>
                <w:rFonts w:ascii="Arial" w:hAnsi="Arial" w:cs="Arial"/>
                <w:lang w:val="en-AU"/>
              </w:rPr>
            </w:pPr>
          </w:p>
        </w:tc>
        <w:tc>
          <w:tcPr>
            <w:tcW w:w="2410" w:type="dxa"/>
            <w:vMerge/>
          </w:tcPr>
          <w:p w14:paraId="7DC685FD" w14:textId="77777777" w:rsidR="009C3E41" w:rsidRPr="008940D4" w:rsidRDefault="009C3E41" w:rsidP="005C5A6A">
            <w:pPr>
              <w:rPr>
                <w:rFonts w:ascii="Arial" w:hAnsi="Arial" w:cs="Arial"/>
                <w:lang w:val="en-AU"/>
              </w:rPr>
            </w:pPr>
          </w:p>
        </w:tc>
        <w:tc>
          <w:tcPr>
            <w:tcW w:w="5108" w:type="dxa"/>
          </w:tcPr>
          <w:p w14:paraId="735FA7C7" w14:textId="7D6F66A5" w:rsidR="009C3E41" w:rsidRPr="008940D4" w:rsidRDefault="006D25B9" w:rsidP="00C05544">
            <w:pPr>
              <w:rPr>
                <w:rFonts w:ascii="Arial" w:hAnsi="Arial" w:cs="Arial"/>
                <w:lang w:val="en-AU"/>
              </w:rPr>
            </w:pPr>
            <w:r w:rsidRPr="008940D4">
              <w:rPr>
                <w:rFonts w:ascii="Arial" w:hAnsi="Arial" w:cs="Arial"/>
                <w:lang w:val="en-AU"/>
              </w:rPr>
              <w:t xml:space="preserve">Exit underperforming markets and focus on new product development in line with global trends. i.e. John Readings is changing the ‘old’ bookstore concept to that of ‘destination’ shopping whereby customers go to a JR Bookstore for its ambience, broad range and complimentary products including an instore Café and </w:t>
            </w:r>
            <w:r w:rsidR="008E31A1" w:rsidRPr="008940D4">
              <w:rPr>
                <w:rFonts w:ascii="Arial" w:hAnsi="Arial" w:cs="Arial"/>
                <w:lang w:val="en-AU"/>
              </w:rPr>
              <w:t>children’s</w:t>
            </w:r>
            <w:r w:rsidRPr="008940D4">
              <w:rPr>
                <w:rFonts w:ascii="Arial" w:hAnsi="Arial" w:cs="Arial"/>
                <w:lang w:val="en-AU"/>
              </w:rPr>
              <w:t xml:space="preserve"> play area.</w:t>
            </w:r>
          </w:p>
        </w:tc>
      </w:tr>
      <w:tr w:rsidR="009C3E41" w:rsidRPr="008940D4" w14:paraId="611CCB34" w14:textId="77777777" w:rsidTr="00C05544">
        <w:trPr>
          <w:cantSplit/>
          <w:jc w:val="center"/>
        </w:trPr>
        <w:tc>
          <w:tcPr>
            <w:tcW w:w="1838" w:type="dxa"/>
            <w:vMerge/>
            <w:tcBorders>
              <w:bottom w:val="single" w:sz="4" w:space="0" w:color="auto"/>
            </w:tcBorders>
          </w:tcPr>
          <w:p w14:paraId="209B95C4" w14:textId="77777777" w:rsidR="009C3E41" w:rsidRPr="008940D4" w:rsidRDefault="009C3E41" w:rsidP="005C5A6A">
            <w:pPr>
              <w:rPr>
                <w:rFonts w:ascii="Arial" w:hAnsi="Arial" w:cs="Arial"/>
                <w:lang w:val="en-AU"/>
              </w:rPr>
            </w:pPr>
          </w:p>
        </w:tc>
        <w:tc>
          <w:tcPr>
            <w:tcW w:w="2410" w:type="dxa"/>
          </w:tcPr>
          <w:p w14:paraId="0BCD546D" w14:textId="77777777" w:rsidR="009C3E41" w:rsidRPr="008940D4" w:rsidRDefault="009C3E41" w:rsidP="005C5A6A">
            <w:pPr>
              <w:rPr>
                <w:rFonts w:ascii="Arial" w:hAnsi="Arial" w:cs="Arial"/>
                <w:lang w:val="en-AU"/>
              </w:rPr>
            </w:pPr>
            <w:r w:rsidRPr="008940D4">
              <w:rPr>
                <w:rFonts w:ascii="Arial" w:hAnsi="Arial" w:cs="Arial"/>
                <w:lang w:val="en-AU"/>
              </w:rPr>
              <w:t>HR partners with business to help business achieve financial goals.</w:t>
            </w:r>
          </w:p>
        </w:tc>
        <w:tc>
          <w:tcPr>
            <w:tcW w:w="5108" w:type="dxa"/>
          </w:tcPr>
          <w:p w14:paraId="3FF62601" w14:textId="35C1CA18" w:rsidR="009C3E41" w:rsidRPr="008940D4" w:rsidRDefault="009C3E41" w:rsidP="005C5A6A">
            <w:pPr>
              <w:rPr>
                <w:rFonts w:ascii="Arial" w:hAnsi="Arial" w:cs="Arial"/>
                <w:lang w:val="en-AU"/>
              </w:rPr>
            </w:pPr>
            <w:r w:rsidRPr="008940D4">
              <w:rPr>
                <w:rFonts w:ascii="Arial" w:hAnsi="Arial" w:cs="Arial"/>
                <w:lang w:val="en-AU"/>
              </w:rPr>
              <w:t>HR completes scan of external conditions and market/industry forces impacting competitiveness and capability development.</w:t>
            </w:r>
          </w:p>
        </w:tc>
      </w:tr>
      <w:tr w:rsidR="009C3E41" w:rsidRPr="008940D4" w14:paraId="372DEC64" w14:textId="77777777" w:rsidTr="00C05544">
        <w:trPr>
          <w:cantSplit/>
          <w:jc w:val="center"/>
        </w:trPr>
        <w:tc>
          <w:tcPr>
            <w:tcW w:w="1838" w:type="dxa"/>
            <w:vMerge w:val="restart"/>
            <w:tcBorders>
              <w:top w:val="single" w:sz="4" w:space="0" w:color="auto"/>
            </w:tcBorders>
          </w:tcPr>
          <w:p w14:paraId="28AC77BD" w14:textId="77777777" w:rsidR="009C3E41" w:rsidRPr="008940D4" w:rsidRDefault="009C3E41" w:rsidP="005C5A6A">
            <w:pPr>
              <w:keepNext/>
              <w:rPr>
                <w:rFonts w:ascii="Arial" w:hAnsi="Arial" w:cs="Arial"/>
                <w:lang w:val="en-AU"/>
              </w:rPr>
            </w:pPr>
            <w:r w:rsidRPr="008940D4">
              <w:rPr>
                <w:rFonts w:ascii="Arial" w:hAnsi="Arial" w:cs="Arial"/>
                <w:lang w:val="en-AU"/>
              </w:rPr>
              <w:t>Provide value to customers</w:t>
            </w:r>
          </w:p>
        </w:tc>
        <w:tc>
          <w:tcPr>
            <w:tcW w:w="2410" w:type="dxa"/>
            <w:vMerge w:val="restart"/>
          </w:tcPr>
          <w:p w14:paraId="7B7A4C12" w14:textId="77777777" w:rsidR="009C3E41" w:rsidRPr="008940D4" w:rsidRDefault="008E31A1" w:rsidP="008E31A1">
            <w:pPr>
              <w:rPr>
                <w:rFonts w:ascii="Arial" w:hAnsi="Arial" w:cs="Arial"/>
                <w:lang w:val="en-AU"/>
              </w:rPr>
            </w:pPr>
            <w:r w:rsidRPr="008940D4">
              <w:rPr>
                <w:rFonts w:ascii="Arial" w:hAnsi="Arial" w:cs="Arial"/>
                <w:lang w:val="en-AU"/>
              </w:rPr>
              <w:t>John Readings</w:t>
            </w:r>
            <w:r w:rsidR="009C3E41" w:rsidRPr="008940D4">
              <w:rPr>
                <w:rFonts w:ascii="Arial" w:hAnsi="Arial" w:cs="Arial"/>
                <w:lang w:val="en-AU"/>
              </w:rPr>
              <w:t xml:space="preserve"> will continue </w:t>
            </w:r>
            <w:r w:rsidRPr="008940D4">
              <w:rPr>
                <w:rFonts w:ascii="Arial" w:hAnsi="Arial" w:cs="Arial"/>
                <w:lang w:val="en-AU"/>
              </w:rPr>
              <w:t>operate its retail outlets</w:t>
            </w:r>
            <w:r w:rsidR="009C3E41" w:rsidRPr="008940D4">
              <w:rPr>
                <w:rFonts w:ascii="Arial" w:hAnsi="Arial" w:cs="Arial"/>
                <w:lang w:val="en-AU"/>
              </w:rPr>
              <w:t xml:space="preserve"> and expand their market share by 7% within the next 12 to 18 months.</w:t>
            </w:r>
          </w:p>
        </w:tc>
        <w:tc>
          <w:tcPr>
            <w:tcW w:w="5108" w:type="dxa"/>
          </w:tcPr>
          <w:p w14:paraId="1DC55A82" w14:textId="77777777" w:rsidR="009C3E41" w:rsidRPr="008940D4" w:rsidRDefault="009C3E41" w:rsidP="005C5A6A">
            <w:pPr>
              <w:rPr>
                <w:rFonts w:ascii="Arial" w:hAnsi="Arial" w:cs="Arial"/>
                <w:lang w:val="en-AU"/>
              </w:rPr>
            </w:pPr>
            <w:r w:rsidRPr="008940D4">
              <w:rPr>
                <w:rFonts w:ascii="Arial" w:hAnsi="Arial" w:cs="Arial"/>
                <w:lang w:val="en-AU"/>
              </w:rPr>
              <w:t>Provide quality customer service.</w:t>
            </w:r>
          </w:p>
        </w:tc>
      </w:tr>
      <w:tr w:rsidR="009C3E41" w:rsidRPr="008940D4" w14:paraId="7CB74B15" w14:textId="77777777" w:rsidTr="00C05544">
        <w:trPr>
          <w:cantSplit/>
          <w:jc w:val="center"/>
        </w:trPr>
        <w:tc>
          <w:tcPr>
            <w:tcW w:w="1838" w:type="dxa"/>
            <w:vMerge/>
          </w:tcPr>
          <w:p w14:paraId="77D296E2" w14:textId="77777777" w:rsidR="009C3E41" w:rsidRPr="008940D4" w:rsidRDefault="009C3E41" w:rsidP="005C5A6A">
            <w:pPr>
              <w:rPr>
                <w:rFonts w:ascii="Arial" w:hAnsi="Arial" w:cs="Arial"/>
                <w:lang w:val="en-AU"/>
              </w:rPr>
            </w:pPr>
          </w:p>
        </w:tc>
        <w:tc>
          <w:tcPr>
            <w:tcW w:w="2410" w:type="dxa"/>
            <w:vMerge/>
          </w:tcPr>
          <w:p w14:paraId="64F36525" w14:textId="77777777" w:rsidR="009C3E41" w:rsidRPr="008940D4" w:rsidRDefault="009C3E41" w:rsidP="005C5A6A">
            <w:pPr>
              <w:rPr>
                <w:rFonts w:ascii="Arial" w:hAnsi="Arial" w:cs="Arial"/>
                <w:lang w:val="en-AU"/>
              </w:rPr>
            </w:pPr>
          </w:p>
        </w:tc>
        <w:tc>
          <w:tcPr>
            <w:tcW w:w="5108" w:type="dxa"/>
          </w:tcPr>
          <w:p w14:paraId="687C1ED2" w14:textId="77777777" w:rsidR="009C3E41" w:rsidRPr="008940D4" w:rsidRDefault="00C7008A" w:rsidP="003222D8">
            <w:pPr>
              <w:rPr>
                <w:rFonts w:ascii="Arial" w:hAnsi="Arial" w:cs="Arial"/>
                <w:lang w:val="en-AU"/>
              </w:rPr>
            </w:pPr>
            <w:r w:rsidRPr="008940D4">
              <w:rPr>
                <w:rFonts w:ascii="Arial" w:hAnsi="Arial" w:cs="Arial"/>
                <w:lang w:val="en-AU"/>
              </w:rPr>
              <w:t>John Readings</w:t>
            </w:r>
            <w:r w:rsidR="009C3E41" w:rsidRPr="008940D4">
              <w:rPr>
                <w:rFonts w:ascii="Arial" w:hAnsi="Arial" w:cs="Arial"/>
                <w:lang w:val="en-AU"/>
              </w:rPr>
              <w:t xml:space="preserve"> will </w:t>
            </w:r>
            <w:r w:rsidRPr="008940D4">
              <w:rPr>
                <w:rFonts w:ascii="Arial" w:hAnsi="Arial" w:cs="Arial"/>
                <w:lang w:val="en-AU"/>
              </w:rPr>
              <w:t>redesign its flagship bookshops</w:t>
            </w:r>
            <w:r w:rsidR="003222D8" w:rsidRPr="008940D4">
              <w:rPr>
                <w:rFonts w:ascii="Arial" w:hAnsi="Arial" w:cs="Arial"/>
                <w:lang w:val="en-AU"/>
              </w:rPr>
              <w:t xml:space="preserve"> and introduce a café and children’s play space</w:t>
            </w:r>
            <w:r w:rsidRPr="008940D4">
              <w:rPr>
                <w:rFonts w:ascii="Arial" w:hAnsi="Arial" w:cs="Arial"/>
                <w:lang w:val="en-AU"/>
              </w:rPr>
              <w:t xml:space="preserve"> to </w:t>
            </w:r>
            <w:r w:rsidR="003222D8" w:rsidRPr="008940D4">
              <w:rPr>
                <w:rFonts w:ascii="Arial" w:hAnsi="Arial" w:cs="Arial"/>
                <w:lang w:val="en-AU"/>
              </w:rPr>
              <w:t>become a destination shopping precinct that attracts a broad range of customers</w:t>
            </w:r>
            <w:r w:rsidR="00103488" w:rsidRPr="008940D4">
              <w:rPr>
                <w:rFonts w:ascii="Arial" w:hAnsi="Arial" w:cs="Arial"/>
                <w:lang w:val="en-AU"/>
              </w:rPr>
              <w:t>.</w:t>
            </w:r>
          </w:p>
        </w:tc>
      </w:tr>
      <w:tr w:rsidR="009C3E41" w:rsidRPr="008940D4" w14:paraId="5159AAE3" w14:textId="77777777" w:rsidTr="00C05544">
        <w:trPr>
          <w:cantSplit/>
          <w:jc w:val="center"/>
        </w:trPr>
        <w:tc>
          <w:tcPr>
            <w:tcW w:w="1838" w:type="dxa"/>
            <w:vMerge/>
          </w:tcPr>
          <w:p w14:paraId="1EC85AF1" w14:textId="77777777" w:rsidR="009C3E41" w:rsidRPr="008940D4" w:rsidRDefault="009C3E41" w:rsidP="005C5A6A">
            <w:pPr>
              <w:rPr>
                <w:rFonts w:ascii="Arial" w:hAnsi="Arial" w:cs="Arial"/>
                <w:lang w:val="en-AU"/>
              </w:rPr>
            </w:pPr>
          </w:p>
        </w:tc>
        <w:tc>
          <w:tcPr>
            <w:tcW w:w="2410" w:type="dxa"/>
          </w:tcPr>
          <w:p w14:paraId="0755A233" w14:textId="77777777" w:rsidR="009C3E41" w:rsidRPr="008940D4" w:rsidRDefault="009C3E41" w:rsidP="005C5A6A">
            <w:pPr>
              <w:rPr>
                <w:rFonts w:ascii="Arial" w:hAnsi="Arial" w:cs="Arial"/>
                <w:highlight w:val="yellow"/>
                <w:lang w:val="en-AU"/>
              </w:rPr>
            </w:pPr>
            <w:r w:rsidRPr="008940D4">
              <w:rPr>
                <w:rFonts w:ascii="Arial" w:hAnsi="Arial" w:cs="Arial"/>
                <w:lang w:val="en-AU"/>
              </w:rPr>
              <w:t>HR partners with business to help business meet customer needs.</w:t>
            </w:r>
          </w:p>
        </w:tc>
        <w:tc>
          <w:tcPr>
            <w:tcW w:w="5108" w:type="dxa"/>
          </w:tcPr>
          <w:p w14:paraId="7B3C3F69" w14:textId="77777777" w:rsidR="009C3E41" w:rsidRPr="008940D4" w:rsidRDefault="009C3E41" w:rsidP="005C5A6A">
            <w:pPr>
              <w:rPr>
                <w:rFonts w:ascii="Arial" w:hAnsi="Arial" w:cs="Arial"/>
                <w:highlight w:val="yellow"/>
                <w:lang w:val="en-AU"/>
              </w:rPr>
            </w:pPr>
            <w:r w:rsidRPr="008940D4">
              <w:rPr>
                <w:rFonts w:ascii="Arial" w:hAnsi="Arial" w:cs="Arial"/>
                <w:lang w:val="en-AU"/>
              </w:rPr>
              <w:t>HR partners with front-line managers to help them meet the needs of customers through motivated, competent and well-equipped staff.</w:t>
            </w:r>
          </w:p>
        </w:tc>
      </w:tr>
      <w:tr w:rsidR="00AC7A36" w:rsidRPr="008940D4" w14:paraId="094A1464" w14:textId="77777777" w:rsidTr="00C05544">
        <w:trPr>
          <w:cantSplit/>
          <w:jc w:val="center"/>
        </w:trPr>
        <w:tc>
          <w:tcPr>
            <w:tcW w:w="1838" w:type="dxa"/>
          </w:tcPr>
          <w:p w14:paraId="77FD9729" w14:textId="77777777" w:rsidR="00AC7A36" w:rsidRPr="008940D4" w:rsidRDefault="00AC7A36" w:rsidP="005C5A6A">
            <w:pPr>
              <w:rPr>
                <w:rFonts w:ascii="Arial" w:hAnsi="Arial" w:cs="Arial"/>
                <w:lang w:val="en-AU"/>
              </w:rPr>
            </w:pPr>
          </w:p>
        </w:tc>
        <w:tc>
          <w:tcPr>
            <w:tcW w:w="2410" w:type="dxa"/>
          </w:tcPr>
          <w:p w14:paraId="569CF1C9" w14:textId="77777777" w:rsidR="00AC7A36" w:rsidRPr="008940D4" w:rsidRDefault="00AC7A36" w:rsidP="005C5A6A">
            <w:pPr>
              <w:rPr>
                <w:rFonts w:ascii="Arial" w:hAnsi="Arial" w:cs="Arial"/>
                <w:lang w:val="en-AU"/>
              </w:rPr>
            </w:pPr>
            <w:r w:rsidRPr="008940D4">
              <w:rPr>
                <w:rFonts w:ascii="Arial" w:hAnsi="Arial" w:cs="Arial"/>
                <w:lang w:val="en-AU"/>
              </w:rPr>
              <w:t xml:space="preserve">JR will expand its online operation to a global service </w:t>
            </w:r>
            <w:r w:rsidR="00C7008A" w:rsidRPr="008940D4">
              <w:rPr>
                <w:rFonts w:ascii="Arial" w:hAnsi="Arial" w:cs="Arial"/>
                <w:lang w:val="en-AU"/>
              </w:rPr>
              <w:t>increasing market share by 20% over the next 4 years.</w:t>
            </w:r>
            <w:r w:rsidRPr="008940D4">
              <w:rPr>
                <w:rFonts w:ascii="Arial" w:hAnsi="Arial" w:cs="Arial"/>
                <w:lang w:val="en-AU"/>
              </w:rPr>
              <w:t xml:space="preserve"> </w:t>
            </w:r>
          </w:p>
        </w:tc>
        <w:tc>
          <w:tcPr>
            <w:tcW w:w="5108" w:type="dxa"/>
          </w:tcPr>
          <w:p w14:paraId="5DF48974" w14:textId="77777777" w:rsidR="00AC7A36" w:rsidRPr="008940D4" w:rsidRDefault="00103488" w:rsidP="005C5A6A">
            <w:pPr>
              <w:rPr>
                <w:rFonts w:ascii="Arial" w:hAnsi="Arial" w:cs="Arial"/>
                <w:lang w:val="en-AU"/>
              </w:rPr>
            </w:pPr>
            <w:r w:rsidRPr="008940D4">
              <w:rPr>
                <w:rFonts w:ascii="Arial" w:hAnsi="Arial" w:cs="Arial"/>
                <w:lang w:val="en-AU"/>
              </w:rPr>
              <w:t>John Readings will automate its warehouse to provide efficiencies in picking and packing</w:t>
            </w:r>
            <w:r w:rsidR="0020334D" w:rsidRPr="008940D4">
              <w:rPr>
                <w:rFonts w:ascii="Arial" w:hAnsi="Arial" w:cs="Arial"/>
                <w:lang w:val="en-AU"/>
              </w:rPr>
              <w:t xml:space="preserve"> that will reduce delivery time and improve customer service.</w:t>
            </w:r>
          </w:p>
        </w:tc>
      </w:tr>
      <w:tr w:rsidR="009C3E41" w:rsidRPr="008940D4" w14:paraId="55BDFD42" w14:textId="77777777" w:rsidTr="00C05544">
        <w:trPr>
          <w:cantSplit/>
          <w:jc w:val="center"/>
        </w:trPr>
        <w:tc>
          <w:tcPr>
            <w:tcW w:w="1838" w:type="dxa"/>
            <w:vMerge w:val="restart"/>
          </w:tcPr>
          <w:p w14:paraId="79FCED5B" w14:textId="77777777" w:rsidR="009C3E41" w:rsidRPr="008940D4" w:rsidRDefault="009C3E41" w:rsidP="005C5A6A">
            <w:pPr>
              <w:suppressLineNumbers/>
              <w:suppressAutoHyphens/>
              <w:rPr>
                <w:rFonts w:ascii="Arial" w:hAnsi="Arial" w:cs="Arial"/>
                <w:lang w:val="en-AU"/>
              </w:rPr>
            </w:pPr>
            <w:r w:rsidRPr="008940D4">
              <w:rPr>
                <w:rFonts w:ascii="Arial" w:hAnsi="Arial" w:cs="Arial"/>
                <w:lang w:val="en-AU"/>
              </w:rPr>
              <w:t>Develop workforce potential</w:t>
            </w:r>
          </w:p>
        </w:tc>
        <w:tc>
          <w:tcPr>
            <w:tcW w:w="2410" w:type="dxa"/>
            <w:vMerge w:val="restart"/>
          </w:tcPr>
          <w:p w14:paraId="772AC2A0" w14:textId="77777777" w:rsidR="009C3E41" w:rsidRPr="008940D4" w:rsidRDefault="009C3E41" w:rsidP="005C5A6A">
            <w:pPr>
              <w:suppressLineNumbers/>
              <w:suppressAutoHyphens/>
              <w:rPr>
                <w:rFonts w:ascii="Arial" w:hAnsi="Arial" w:cs="Arial"/>
                <w:lang w:val="en-AU"/>
              </w:rPr>
            </w:pPr>
            <w:r w:rsidRPr="008940D4">
              <w:rPr>
                <w:rFonts w:ascii="Arial" w:hAnsi="Arial" w:cs="Arial"/>
                <w:lang w:val="en-AU"/>
              </w:rPr>
              <w:t>Provide required training to meet workforce needs.</w:t>
            </w:r>
          </w:p>
        </w:tc>
        <w:tc>
          <w:tcPr>
            <w:tcW w:w="5108" w:type="dxa"/>
          </w:tcPr>
          <w:p w14:paraId="3E797D05" w14:textId="77777777" w:rsidR="009C3E41" w:rsidRPr="008940D4" w:rsidRDefault="009C3E41" w:rsidP="0020334D">
            <w:pPr>
              <w:suppressLineNumbers/>
              <w:suppressAutoHyphens/>
              <w:rPr>
                <w:rFonts w:ascii="Arial" w:hAnsi="Arial" w:cs="Arial"/>
                <w:lang w:val="en-AU"/>
              </w:rPr>
            </w:pPr>
            <w:r w:rsidRPr="008940D4">
              <w:rPr>
                <w:rFonts w:ascii="Arial" w:hAnsi="Arial" w:cs="Arial"/>
                <w:lang w:val="en-AU"/>
              </w:rPr>
              <w:t>Deliver training to up-skill employees</w:t>
            </w:r>
            <w:r w:rsidR="0020334D" w:rsidRPr="008940D4">
              <w:rPr>
                <w:rFonts w:ascii="Arial" w:hAnsi="Arial" w:cs="Arial"/>
                <w:lang w:val="en-AU"/>
              </w:rPr>
              <w:t xml:space="preserve"> who have </w:t>
            </w:r>
            <w:r w:rsidR="00C934FF" w:rsidRPr="008940D4">
              <w:rPr>
                <w:rFonts w:ascii="Arial" w:hAnsi="Arial" w:cs="Arial"/>
                <w:lang w:val="en-AU"/>
              </w:rPr>
              <w:t>lost their role in the restructure</w:t>
            </w:r>
            <w:r w:rsidRPr="008940D4">
              <w:rPr>
                <w:rFonts w:ascii="Arial" w:hAnsi="Arial" w:cs="Arial"/>
                <w:lang w:val="en-AU"/>
              </w:rPr>
              <w:t>.</w:t>
            </w:r>
          </w:p>
        </w:tc>
      </w:tr>
      <w:tr w:rsidR="009C3E41" w:rsidRPr="008940D4" w14:paraId="1F4C5F29" w14:textId="77777777" w:rsidTr="00C05544">
        <w:trPr>
          <w:cantSplit/>
          <w:jc w:val="center"/>
        </w:trPr>
        <w:tc>
          <w:tcPr>
            <w:tcW w:w="1838" w:type="dxa"/>
            <w:vMerge/>
          </w:tcPr>
          <w:p w14:paraId="74A9C203" w14:textId="77777777" w:rsidR="009C3E41" w:rsidRPr="008940D4" w:rsidRDefault="009C3E41" w:rsidP="005C5A6A">
            <w:pPr>
              <w:suppressLineNumbers/>
              <w:suppressAutoHyphens/>
              <w:rPr>
                <w:rFonts w:ascii="Arial" w:hAnsi="Arial" w:cs="Arial"/>
                <w:lang w:val="en-AU"/>
              </w:rPr>
            </w:pPr>
          </w:p>
        </w:tc>
        <w:tc>
          <w:tcPr>
            <w:tcW w:w="2410" w:type="dxa"/>
            <w:vMerge/>
          </w:tcPr>
          <w:p w14:paraId="2F84E2A7" w14:textId="77777777" w:rsidR="009C3E41" w:rsidRPr="008940D4" w:rsidRDefault="009C3E41" w:rsidP="005C5A6A">
            <w:pPr>
              <w:suppressLineNumbers/>
              <w:suppressAutoHyphens/>
              <w:rPr>
                <w:rFonts w:ascii="Arial" w:hAnsi="Arial" w:cs="Arial"/>
                <w:lang w:val="en-AU"/>
              </w:rPr>
            </w:pPr>
          </w:p>
        </w:tc>
        <w:tc>
          <w:tcPr>
            <w:tcW w:w="5108" w:type="dxa"/>
          </w:tcPr>
          <w:p w14:paraId="17F7FA5C" w14:textId="77777777" w:rsidR="009C3E41" w:rsidRPr="008940D4" w:rsidRDefault="009C3E41" w:rsidP="005C5A6A">
            <w:pPr>
              <w:suppressLineNumbers/>
              <w:suppressAutoHyphens/>
              <w:rPr>
                <w:rFonts w:ascii="Arial" w:hAnsi="Arial" w:cs="Arial"/>
                <w:lang w:val="en-AU"/>
              </w:rPr>
            </w:pPr>
            <w:r w:rsidRPr="008940D4">
              <w:rPr>
                <w:rFonts w:ascii="Arial" w:hAnsi="Arial" w:cs="Arial"/>
                <w:lang w:val="en-AU"/>
              </w:rPr>
              <w:t>Deliver ongoing training for employees.</w:t>
            </w:r>
          </w:p>
        </w:tc>
      </w:tr>
      <w:tr w:rsidR="009C3E41" w:rsidRPr="008940D4" w14:paraId="5F75D18B" w14:textId="77777777" w:rsidTr="00C05544">
        <w:trPr>
          <w:cantSplit/>
          <w:jc w:val="center"/>
        </w:trPr>
        <w:tc>
          <w:tcPr>
            <w:tcW w:w="1838" w:type="dxa"/>
            <w:vMerge/>
          </w:tcPr>
          <w:p w14:paraId="4FEB632A" w14:textId="77777777" w:rsidR="009C3E41" w:rsidRPr="008940D4" w:rsidRDefault="009C3E41" w:rsidP="005C5A6A">
            <w:pPr>
              <w:suppressLineNumbers/>
              <w:suppressAutoHyphens/>
              <w:rPr>
                <w:rFonts w:ascii="Arial" w:hAnsi="Arial" w:cs="Arial"/>
                <w:lang w:val="en-AU"/>
              </w:rPr>
            </w:pPr>
          </w:p>
        </w:tc>
        <w:tc>
          <w:tcPr>
            <w:tcW w:w="2410" w:type="dxa"/>
            <w:vMerge/>
          </w:tcPr>
          <w:p w14:paraId="14480FBD" w14:textId="77777777" w:rsidR="009C3E41" w:rsidRPr="008940D4" w:rsidRDefault="009C3E41" w:rsidP="005C5A6A">
            <w:pPr>
              <w:suppressLineNumbers/>
              <w:suppressAutoHyphens/>
              <w:rPr>
                <w:rFonts w:ascii="Arial" w:hAnsi="Arial" w:cs="Arial"/>
                <w:lang w:val="en-AU"/>
              </w:rPr>
            </w:pPr>
          </w:p>
        </w:tc>
        <w:tc>
          <w:tcPr>
            <w:tcW w:w="5108" w:type="dxa"/>
          </w:tcPr>
          <w:p w14:paraId="2B907218" w14:textId="77777777" w:rsidR="009C3E41" w:rsidRPr="008940D4" w:rsidRDefault="009C3E41" w:rsidP="005C5A6A">
            <w:pPr>
              <w:suppressLineNumbers/>
              <w:suppressAutoHyphens/>
              <w:rPr>
                <w:rFonts w:ascii="Arial" w:hAnsi="Arial" w:cs="Arial"/>
                <w:lang w:val="en-AU"/>
              </w:rPr>
            </w:pPr>
            <w:r w:rsidRPr="008940D4">
              <w:rPr>
                <w:rFonts w:ascii="Arial" w:hAnsi="Arial" w:cs="Arial"/>
                <w:lang w:val="en-AU"/>
              </w:rPr>
              <w:t>Deliver leadership training for future generation of leadership.</w:t>
            </w:r>
          </w:p>
        </w:tc>
      </w:tr>
    </w:tbl>
    <w:p w14:paraId="0E4FCDBE" w14:textId="77777777" w:rsidR="008940D4" w:rsidRDefault="008940D4">
      <w:r>
        <w:br w:type="page"/>
      </w:r>
    </w:p>
    <w:tbl>
      <w:tblPr>
        <w:tblStyle w:val="TableGrid"/>
        <w:tblW w:w="9356" w:type="dxa"/>
        <w:jc w:val="center"/>
        <w:tblLayout w:type="fixed"/>
        <w:tblLook w:val="04A0" w:firstRow="1" w:lastRow="0" w:firstColumn="1" w:lastColumn="0" w:noHBand="0" w:noVBand="1"/>
      </w:tblPr>
      <w:tblGrid>
        <w:gridCol w:w="1838"/>
        <w:gridCol w:w="2410"/>
        <w:gridCol w:w="5108"/>
      </w:tblGrid>
      <w:tr w:rsidR="009C3E41" w:rsidRPr="008940D4" w14:paraId="6E4F3D33" w14:textId="77777777" w:rsidTr="00C05544">
        <w:trPr>
          <w:cantSplit/>
          <w:jc w:val="center"/>
        </w:trPr>
        <w:tc>
          <w:tcPr>
            <w:tcW w:w="1838" w:type="dxa"/>
            <w:vMerge w:val="restart"/>
          </w:tcPr>
          <w:p w14:paraId="45F49EA2" w14:textId="4F626F2C" w:rsidR="009C3E41" w:rsidRPr="008940D4" w:rsidRDefault="009C3E41" w:rsidP="005C5A6A">
            <w:pPr>
              <w:suppressLineNumbers/>
              <w:suppressAutoHyphens/>
              <w:rPr>
                <w:rFonts w:ascii="Arial" w:hAnsi="Arial" w:cs="Arial"/>
                <w:lang w:val="en-AU"/>
              </w:rPr>
            </w:pPr>
          </w:p>
        </w:tc>
        <w:tc>
          <w:tcPr>
            <w:tcW w:w="2410" w:type="dxa"/>
            <w:vMerge w:val="restart"/>
          </w:tcPr>
          <w:p w14:paraId="54767E39" w14:textId="77777777" w:rsidR="009C3E41" w:rsidRPr="008940D4" w:rsidRDefault="009C3E41" w:rsidP="005C5A6A">
            <w:pPr>
              <w:suppressLineNumbers/>
              <w:suppressAutoHyphens/>
              <w:rPr>
                <w:rFonts w:ascii="Arial" w:hAnsi="Arial" w:cs="Arial"/>
                <w:lang w:val="en-AU"/>
              </w:rPr>
            </w:pPr>
            <w:r w:rsidRPr="008940D4">
              <w:rPr>
                <w:rFonts w:ascii="Arial" w:hAnsi="Arial" w:cs="Arial"/>
                <w:lang w:val="en-AU"/>
              </w:rPr>
              <w:t>Recruit.</w:t>
            </w:r>
          </w:p>
        </w:tc>
        <w:tc>
          <w:tcPr>
            <w:tcW w:w="5108" w:type="dxa"/>
          </w:tcPr>
          <w:p w14:paraId="60D53496" w14:textId="77777777" w:rsidR="009C3E41" w:rsidRPr="008940D4" w:rsidRDefault="009C3E41" w:rsidP="005C5A6A">
            <w:pPr>
              <w:suppressLineNumbers/>
              <w:suppressAutoHyphens/>
              <w:rPr>
                <w:rFonts w:ascii="Arial" w:hAnsi="Arial" w:cs="Arial"/>
                <w:lang w:val="en-AU"/>
              </w:rPr>
            </w:pPr>
            <w:r w:rsidRPr="008940D4">
              <w:rPr>
                <w:rFonts w:ascii="Arial" w:hAnsi="Arial" w:cs="Arial"/>
                <w:lang w:val="en-AU"/>
              </w:rPr>
              <w:t>Conduct workforce planning through FY 20</w:t>
            </w:r>
            <w:r w:rsidR="00C934FF" w:rsidRPr="008940D4">
              <w:rPr>
                <w:rFonts w:ascii="Arial" w:hAnsi="Arial" w:cs="Arial"/>
                <w:lang w:val="en-AU"/>
              </w:rPr>
              <w:t>19</w:t>
            </w:r>
            <w:r w:rsidRPr="008940D4">
              <w:rPr>
                <w:rFonts w:ascii="Arial" w:hAnsi="Arial" w:cs="Arial"/>
                <w:lang w:val="en-AU"/>
              </w:rPr>
              <w:t>–20</w:t>
            </w:r>
            <w:r w:rsidR="00C934FF" w:rsidRPr="008940D4">
              <w:rPr>
                <w:rFonts w:ascii="Arial" w:hAnsi="Arial" w:cs="Arial"/>
                <w:lang w:val="en-AU"/>
              </w:rPr>
              <w:t>24</w:t>
            </w:r>
            <w:r w:rsidRPr="008940D4">
              <w:rPr>
                <w:rFonts w:ascii="Arial" w:hAnsi="Arial" w:cs="Arial"/>
                <w:lang w:val="en-AU"/>
              </w:rPr>
              <w:t>.</w:t>
            </w:r>
          </w:p>
        </w:tc>
      </w:tr>
      <w:tr w:rsidR="009C3E41" w:rsidRPr="008940D4" w14:paraId="58EB77D6" w14:textId="77777777" w:rsidTr="00C05544">
        <w:trPr>
          <w:cantSplit/>
          <w:jc w:val="center"/>
        </w:trPr>
        <w:tc>
          <w:tcPr>
            <w:tcW w:w="1838" w:type="dxa"/>
            <w:vMerge/>
          </w:tcPr>
          <w:p w14:paraId="70EBBE24" w14:textId="77777777" w:rsidR="009C3E41" w:rsidRPr="008940D4" w:rsidRDefault="009C3E41" w:rsidP="005C5A6A">
            <w:pPr>
              <w:suppressLineNumbers/>
              <w:suppressAutoHyphens/>
              <w:rPr>
                <w:rFonts w:ascii="Arial" w:hAnsi="Arial" w:cs="Arial"/>
                <w:lang w:val="en-AU"/>
              </w:rPr>
            </w:pPr>
          </w:p>
        </w:tc>
        <w:tc>
          <w:tcPr>
            <w:tcW w:w="2410" w:type="dxa"/>
            <w:vMerge/>
          </w:tcPr>
          <w:p w14:paraId="1EEA6B95" w14:textId="77777777" w:rsidR="009C3E41" w:rsidRPr="008940D4" w:rsidRDefault="009C3E41" w:rsidP="005C5A6A">
            <w:pPr>
              <w:suppressLineNumbers/>
              <w:suppressAutoHyphens/>
              <w:rPr>
                <w:rFonts w:ascii="Arial" w:hAnsi="Arial" w:cs="Arial"/>
                <w:lang w:val="en-AU"/>
              </w:rPr>
            </w:pPr>
          </w:p>
        </w:tc>
        <w:tc>
          <w:tcPr>
            <w:tcW w:w="5108" w:type="dxa"/>
          </w:tcPr>
          <w:p w14:paraId="222DFA63" w14:textId="77777777" w:rsidR="009C3E41" w:rsidRPr="008940D4" w:rsidRDefault="009C3E41" w:rsidP="005C5A6A">
            <w:pPr>
              <w:suppressLineNumbers/>
              <w:suppressAutoHyphens/>
              <w:rPr>
                <w:rFonts w:ascii="Arial" w:hAnsi="Arial" w:cs="Arial"/>
                <w:lang w:val="en-AU"/>
              </w:rPr>
            </w:pPr>
            <w:r w:rsidRPr="008940D4">
              <w:rPr>
                <w:rFonts w:ascii="Arial" w:hAnsi="Arial" w:cs="Arial"/>
                <w:lang w:val="en-AU"/>
              </w:rPr>
              <w:t>Complete implementation of staff planning for FY 2014–2015.</w:t>
            </w:r>
          </w:p>
        </w:tc>
      </w:tr>
      <w:tr w:rsidR="009C3E41" w:rsidRPr="008940D4" w14:paraId="790345CC" w14:textId="77777777" w:rsidTr="00C05544">
        <w:trPr>
          <w:cantSplit/>
          <w:jc w:val="center"/>
        </w:trPr>
        <w:tc>
          <w:tcPr>
            <w:tcW w:w="1838" w:type="dxa"/>
            <w:vMerge/>
          </w:tcPr>
          <w:p w14:paraId="5C613EB5" w14:textId="77777777" w:rsidR="009C3E41" w:rsidRPr="008940D4" w:rsidRDefault="009C3E41" w:rsidP="005C5A6A">
            <w:pPr>
              <w:suppressLineNumbers/>
              <w:suppressAutoHyphens/>
              <w:rPr>
                <w:rFonts w:ascii="Arial" w:hAnsi="Arial" w:cs="Arial"/>
                <w:lang w:val="en-AU"/>
              </w:rPr>
            </w:pPr>
          </w:p>
        </w:tc>
        <w:tc>
          <w:tcPr>
            <w:tcW w:w="2410" w:type="dxa"/>
            <w:vMerge/>
          </w:tcPr>
          <w:p w14:paraId="19AF8A29" w14:textId="77777777" w:rsidR="009C3E41" w:rsidRPr="008940D4" w:rsidRDefault="009C3E41" w:rsidP="005C5A6A">
            <w:pPr>
              <w:suppressLineNumbers/>
              <w:suppressAutoHyphens/>
              <w:rPr>
                <w:rFonts w:ascii="Arial" w:hAnsi="Arial" w:cs="Arial"/>
                <w:lang w:val="en-AU"/>
              </w:rPr>
            </w:pPr>
          </w:p>
        </w:tc>
        <w:tc>
          <w:tcPr>
            <w:tcW w:w="5108" w:type="dxa"/>
          </w:tcPr>
          <w:p w14:paraId="7E5409A7" w14:textId="77777777" w:rsidR="009C3E41" w:rsidRPr="008940D4" w:rsidRDefault="009C3E41" w:rsidP="005C5A6A">
            <w:pPr>
              <w:suppressLineNumbers/>
              <w:suppressAutoHyphens/>
              <w:rPr>
                <w:rFonts w:ascii="Arial" w:hAnsi="Arial" w:cs="Arial"/>
                <w:lang w:val="en-AU"/>
              </w:rPr>
            </w:pPr>
            <w:r w:rsidRPr="008940D4">
              <w:rPr>
                <w:rFonts w:ascii="Arial" w:hAnsi="Arial" w:cs="Arial"/>
                <w:lang w:val="en-AU"/>
              </w:rPr>
              <w:t>Conduct skills audits and needs analysis for all roles to be filled by recruitment strategy.</w:t>
            </w:r>
          </w:p>
        </w:tc>
      </w:tr>
      <w:tr w:rsidR="009C3E41" w:rsidRPr="008940D4" w14:paraId="6EE6DE29" w14:textId="77777777" w:rsidTr="00C05544">
        <w:trPr>
          <w:cantSplit/>
          <w:jc w:val="center"/>
        </w:trPr>
        <w:tc>
          <w:tcPr>
            <w:tcW w:w="1838" w:type="dxa"/>
            <w:vMerge/>
          </w:tcPr>
          <w:p w14:paraId="0D99A650" w14:textId="77777777" w:rsidR="009C3E41" w:rsidRPr="008940D4" w:rsidRDefault="009C3E41" w:rsidP="005C5A6A">
            <w:pPr>
              <w:suppressLineNumbers/>
              <w:suppressAutoHyphens/>
              <w:rPr>
                <w:rFonts w:ascii="Arial" w:hAnsi="Arial" w:cs="Arial"/>
                <w:lang w:val="en-AU"/>
              </w:rPr>
            </w:pPr>
          </w:p>
        </w:tc>
        <w:tc>
          <w:tcPr>
            <w:tcW w:w="2410" w:type="dxa"/>
            <w:vMerge/>
          </w:tcPr>
          <w:p w14:paraId="5A8E00A3" w14:textId="77777777" w:rsidR="009C3E41" w:rsidRPr="008940D4" w:rsidRDefault="009C3E41" w:rsidP="005C5A6A">
            <w:pPr>
              <w:suppressLineNumbers/>
              <w:suppressAutoHyphens/>
              <w:rPr>
                <w:rFonts w:ascii="Arial" w:hAnsi="Arial" w:cs="Arial"/>
                <w:lang w:val="en-AU"/>
              </w:rPr>
            </w:pPr>
          </w:p>
        </w:tc>
        <w:tc>
          <w:tcPr>
            <w:tcW w:w="5108" w:type="dxa"/>
          </w:tcPr>
          <w:p w14:paraId="14BB4230" w14:textId="77777777" w:rsidR="009C3E41" w:rsidRPr="008940D4" w:rsidRDefault="009C3E41" w:rsidP="005C5A6A">
            <w:pPr>
              <w:suppressLineNumbers/>
              <w:suppressAutoHyphens/>
              <w:rPr>
                <w:rFonts w:ascii="Arial" w:hAnsi="Arial" w:cs="Arial"/>
                <w:lang w:val="en-AU"/>
              </w:rPr>
            </w:pPr>
            <w:r w:rsidRPr="008940D4">
              <w:rPr>
                <w:rFonts w:ascii="Arial" w:hAnsi="Arial" w:cs="Arial"/>
                <w:lang w:val="en-AU"/>
              </w:rPr>
              <w:t>Ensure all critical roles are filled to meet revenue targets.</w:t>
            </w:r>
          </w:p>
        </w:tc>
      </w:tr>
      <w:tr w:rsidR="009C3E41" w:rsidRPr="008940D4" w14:paraId="0E780833" w14:textId="77777777" w:rsidTr="00C05544">
        <w:trPr>
          <w:cantSplit/>
          <w:jc w:val="center"/>
        </w:trPr>
        <w:tc>
          <w:tcPr>
            <w:tcW w:w="1838" w:type="dxa"/>
            <w:vMerge/>
          </w:tcPr>
          <w:p w14:paraId="29E5C9F9" w14:textId="77777777" w:rsidR="009C3E41" w:rsidRPr="008940D4" w:rsidRDefault="009C3E41" w:rsidP="005C5A6A">
            <w:pPr>
              <w:suppressLineNumbers/>
              <w:suppressAutoHyphens/>
              <w:rPr>
                <w:rFonts w:ascii="Arial" w:hAnsi="Arial" w:cs="Arial"/>
                <w:lang w:val="en-AU"/>
              </w:rPr>
            </w:pPr>
          </w:p>
        </w:tc>
        <w:tc>
          <w:tcPr>
            <w:tcW w:w="2410" w:type="dxa"/>
            <w:vMerge w:val="restart"/>
          </w:tcPr>
          <w:p w14:paraId="6F8231B1" w14:textId="77777777" w:rsidR="009C3E41" w:rsidRPr="008940D4" w:rsidRDefault="009C3E41" w:rsidP="005C5A6A">
            <w:pPr>
              <w:suppressLineNumbers/>
              <w:suppressAutoHyphens/>
              <w:rPr>
                <w:rFonts w:ascii="Arial" w:hAnsi="Arial" w:cs="Arial"/>
                <w:lang w:val="en-AU"/>
              </w:rPr>
            </w:pPr>
            <w:r w:rsidRPr="008940D4">
              <w:rPr>
                <w:rFonts w:ascii="Arial" w:hAnsi="Arial" w:cs="Arial"/>
                <w:lang w:val="en-AU"/>
              </w:rPr>
              <w:t>Become an Employer of Choice.</w:t>
            </w:r>
          </w:p>
        </w:tc>
        <w:tc>
          <w:tcPr>
            <w:tcW w:w="5108" w:type="dxa"/>
          </w:tcPr>
          <w:p w14:paraId="70B94424" w14:textId="77777777" w:rsidR="009C3E41" w:rsidRPr="008940D4" w:rsidRDefault="009C3E41" w:rsidP="005C5A6A">
            <w:pPr>
              <w:suppressLineNumbers/>
              <w:suppressAutoHyphens/>
              <w:rPr>
                <w:rFonts w:ascii="Arial" w:hAnsi="Arial" w:cs="Arial"/>
                <w:lang w:val="en-AU"/>
              </w:rPr>
            </w:pPr>
            <w:r w:rsidRPr="008940D4">
              <w:rPr>
                <w:rFonts w:ascii="Arial" w:hAnsi="Arial" w:cs="Arial"/>
                <w:lang w:val="en-AU"/>
              </w:rPr>
              <w:t>Provide personal development plans for all employees.</w:t>
            </w:r>
          </w:p>
        </w:tc>
      </w:tr>
      <w:tr w:rsidR="009C3E41" w:rsidRPr="008940D4" w14:paraId="6B996AA0" w14:textId="77777777" w:rsidTr="00C05544">
        <w:trPr>
          <w:cantSplit/>
          <w:jc w:val="center"/>
        </w:trPr>
        <w:tc>
          <w:tcPr>
            <w:tcW w:w="1838" w:type="dxa"/>
            <w:vMerge/>
          </w:tcPr>
          <w:p w14:paraId="2DDF4E64" w14:textId="77777777" w:rsidR="009C3E41" w:rsidRPr="008940D4" w:rsidRDefault="009C3E41" w:rsidP="005C5A6A">
            <w:pPr>
              <w:suppressLineNumbers/>
              <w:suppressAutoHyphens/>
              <w:rPr>
                <w:rFonts w:ascii="Arial" w:hAnsi="Arial" w:cs="Arial"/>
                <w:lang w:val="en-AU"/>
              </w:rPr>
            </w:pPr>
          </w:p>
        </w:tc>
        <w:tc>
          <w:tcPr>
            <w:tcW w:w="2410" w:type="dxa"/>
            <w:vMerge/>
          </w:tcPr>
          <w:p w14:paraId="6ACF1F34" w14:textId="77777777" w:rsidR="009C3E41" w:rsidRPr="008940D4" w:rsidRDefault="009C3E41" w:rsidP="005C5A6A">
            <w:pPr>
              <w:suppressLineNumbers/>
              <w:suppressAutoHyphens/>
              <w:rPr>
                <w:rFonts w:ascii="Arial" w:hAnsi="Arial" w:cs="Arial"/>
                <w:lang w:val="en-AU"/>
              </w:rPr>
            </w:pPr>
          </w:p>
        </w:tc>
        <w:tc>
          <w:tcPr>
            <w:tcW w:w="5108" w:type="dxa"/>
          </w:tcPr>
          <w:p w14:paraId="26ECF5AB" w14:textId="77777777" w:rsidR="009C3E41" w:rsidRPr="008940D4" w:rsidRDefault="009C3E41" w:rsidP="005C5A6A">
            <w:pPr>
              <w:suppressLineNumbers/>
              <w:suppressAutoHyphens/>
              <w:rPr>
                <w:rFonts w:ascii="Arial" w:hAnsi="Arial" w:cs="Arial"/>
                <w:lang w:val="en-AU"/>
              </w:rPr>
            </w:pPr>
            <w:r w:rsidRPr="008940D4">
              <w:rPr>
                <w:rFonts w:ascii="Arial" w:hAnsi="Arial" w:cs="Arial"/>
                <w:lang w:val="en-AU"/>
              </w:rPr>
              <w:t>Retain managerial talent through rewards, promotion and training.</w:t>
            </w:r>
          </w:p>
        </w:tc>
      </w:tr>
      <w:tr w:rsidR="009C3E41" w:rsidRPr="008940D4" w14:paraId="7DE624F6" w14:textId="77777777" w:rsidTr="00C05544">
        <w:trPr>
          <w:cantSplit/>
          <w:jc w:val="center"/>
        </w:trPr>
        <w:tc>
          <w:tcPr>
            <w:tcW w:w="1838" w:type="dxa"/>
            <w:vMerge/>
          </w:tcPr>
          <w:p w14:paraId="779C5D3B" w14:textId="77777777" w:rsidR="009C3E41" w:rsidRPr="008940D4" w:rsidRDefault="009C3E41" w:rsidP="005C5A6A">
            <w:pPr>
              <w:suppressLineNumbers/>
              <w:suppressAutoHyphens/>
              <w:rPr>
                <w:rFonts w:ascii="Arial" w:hAnsi="Arial" w:cs="Arial"/>
                <w:lang w:val="en-AU"/>
              </w:rPr>
            </w:pPr>
          </w:p>
        </w:tc>
        <w:tc>
          <w:tcPr>
            <w:tcW w:w="2410" w:type="dxa"/>
            <w:vMerge/>
          </w:tcPr>
          <w:p w14:paraId="44B189DC" w14:textId="77777777" w:rsidR="009C3E41" w:rsidRPr="008940D4" w:rsidRDefault="009C3E41" w:rsidP="005C5A6A">
            <w:pPr>
              <w:suppressLineNumbers/>
              <w:suppressAutoHyphens/>
              <w:rPr>
                <w:rFonts w:ascii="Arial" w:hAnsi="Arial" w:cs="Arial"/>
                <w:lang w:val="en-AU"/>
              </w:rPr>
            </w:pPr>
          </w:p>
        </w:tc>
        <w:tc>
          <w:tcPr>
            <w:tcW w:w="5108" w:type="dxa"/>
          </w:tcPr>
          <w:p w14:paraId="6A028646" w14:textId="77777777" w:rsidR="009C3E41" w:rsidRPr="008940D4" w:rsidRDefault="009C3E41" w:rsidP="005C5A6A">
            <w:pPr>
              <w:suppressLineNumbers/>
              <w:suppressAutoHyphens/>
              <w:rPr>
                <w:rFonts w:ascii="Arial" w:hAnsi="Arial" w:cs="Arial"/>
                <w:lang w:val="en-AU"/>
              </w:rPr>
            </w:pPr>
            <w:r w:rsidRPr="008940D4">
              <w:rPr>
                <w:rFonts w:ascii="Arial" w:hAnsi="Arial" w:cs="Arial"/>
                <w:lang w:val="en-AU"/>
              </w:rPr>
              <w:t>Provide best in industry programs incentives and HR services.</w:t>
            </w:r>
          </w:p>
        </w:tc>
      </w:tr>
      <w:tr w:rsidR="009C3E41" w:rsidRPr="008940D4" w14:paraId="1A67B18C" w14:textId="77777777" w:rsidTr="00C05544">
        <w:trPr>
          <w:cantSplit/>
          <w:jc w:val="center"/>
        </w:trPr>
        <w:tc>
          <w:tcPr>
            <w:tcW w:w="1838" w:type="dxa"/>
            <w:vMerge/>
          </w:tcPr>
          <w:p w14:paraId="0124E30A" w14:textId="77777777" w:rsidR="009C3E41" w:rsidRPr="008940D4" w:rsidRDefault="009C3E41" w:rsidP="005C5A6A">
            <w:pPr>
              <w:suppressLineNumbers/>
              <w:suppressAutoHyphens/>
              <w:rPr>
                <w:rFonts w:ascii="Arial" w:hAnsi="Arial" w:cs="Arial"/>
                <w:lang w:val="en-AU"/>
              </w:rPr>
            </w:pPr>
          </w:p>
        </w:tc>
        <w:tc>
          <w:tcPr>
            <w:tcW w:w="2410" w:type="dxa"/>
            <w:vMerge/>
          </w:tcPr>
          <w:p w14:paraId="7F2698DF" w14:textId="77777777" w:rsidR="009C3E41" w:rsidRPr="008940D4" w:rsidRDefault="009C3E41" w:rsidP="005C5A6A">
            <w:pPr>
              <w:suppressLineNumbers/>
              <w:suppressAutoHyphens/>
              <w:rPr>
                <w:rFonts w:ascii="Arial" w:hAnsi="Arial" w:cs="Arial"/>
                <w:lang w:val="en-AU"/>
              </w:rPr>
            </w:pPr>
          </w:p>
        </w:tc>
        <w:tc>
          <w:tcPr>
            <w:tcW w:w="5108" w:type="dxa"/>
          </w:tcPr>
          <w:p w14:paraId="06C3A398" w14:textId="77777777" w:rsidR="009C3E41" w:rsidRPr="008940D4" w:rsidRDefault="009C3E41" w:rsidP="005C5A6A">
            <w:pPr>
              <w:suppressLineNumbers/>
              <w:suppressAutoHyphens/>
              <w:rPr>
                <w:rFonts w:ascii="Arial" w:hAnsi="Arial" w:cs="Arial"/>
                <w:lang w:val="en-AU"/>
              </w:rPr>
            </w:pPr>
            <w:r w:rsidRPr="008940D4">
              <w:rPr>
                <w:rFonts w:ascii="Arial" w:hAnsi="Arial" w:cs="Arial"/>
                <w:lang w:val="en-AU"/>
              </w:rPr>
              <w:t>Enhance employee and industrial relations.</w:t>
            </w:r>
          </w:p>
        </w:tc>
      </w:tr>
      <w:tr w:rsidR="009C3E41" w:rsidRPr="008940D4" w14:paraId="19795048" w14:textId="77777777" w:rsidTr="00C05544">
        <w:trPr>
          <w:cantSplit/>
          <w:jc w:val="center"/>
        </w:trPr>
        <w:tc>
          <w:tcPr>
            <w:tcW w:w="1838" w:type="dxa"/>
            <w:vMerge/>
          </w:tcPr>
          <w:p w14:paraId="17130B99" w14:textId="77777777" w:rsidR="009C3E41" w:rsidRPr="008940D4" w:rsidRDefault="009C3E41" w:rsidP="005C5A6A">
            <w:pPr>
              <w:suppressLineNumbers/>
              <w:suppressAutoHyphens/>
              <w:rPr>
                <w:rFonts w:ascii="Arial" w:hAnsi="Arial" w:cs="Arial"/>
                <w:lang w:val="en-AU"/>
              </w:rPr>
            </w:pPr>
          </w:p>
        </w:tc>
        <w:tc>
          <w:tcPr>
            <w:tcW w:w="2410" w:type="dxa"/>
            <w:vMerge/>
          </w:tcPr>
          <w:p w14:paraId="50B0A7DA" w14:textId="77777777" w:rsidR="009C3E41" w:rsidRPr="008940D4" w:rsidRDefault="009C3E41" w:rsidP="005C5A6A">
            <w:pPr>
              <w:suppressLineNumbers/>
              <w:suppressAutoHyphens/>
              <w:rPr>
                <w:rFonts w:ascii="Arial" w:hAnsi="Arial" w:cs="Arial"/>
                <w:lang w:val="en-AU"/>
              </w:rPr>
            </w:pPr>
          </w:p>
        </w:tc>
        <w:tc>
          <w:tcPr>
            <w:tcW w:w="5108" w:type="dxa"/>
          </w:tcPr>
          <w:p w14:paraId="242423AC" w14:textId="77777777" w:rsidR="009C3E41" w:rsidRPr="008940D4" w:rsidRDefault="009C3E41" w:rsidP="005C5A6A">
            <w:pPr>
              <w:suppressLineNumbers/>
              <w:suppressAutoHyphens/>
              <w:rPr>
                <w:rFonts w:ascii="Arial" w:hAnsi="Arial" w:cs="Arial"/>
                <w:lang w:val="en-AU"/>
              </w:rPr>
            </w:pPr>
            <w:r w:rsidRPr="008940D4">
              <w:rPr>
                <w:rFonts w:ascii="Arial" w:hAnsi="Arial" w:cs="Arial"/>
                <w:lang w:val="en-AU"/>
              </w:rPr>
              <w:t>Implement new grievance and dispute resolution procedures.</w:t>
            </w:r>
          </w:p>
        </w:tc>
      </w:tr>
      <w:tr w:rsidR="009C3E41" w:rsidRPr="008940D4" w14:paraId="66B02FA3" w14:textId="77777777" w:rsidTr="00C05544">
        <w:trPr>
          <w:cantSplit/>
          <w:trHeight w:val="611"/>
          <w:jc w:val="center"/>
        </w:trPr>
        <w:tc>
          <w:tcPr>
            <w:tcW w:w="1838" w:type="dxa"/>
            <w:vMerge/>
          </w:tcPr>
          <w:p w14:paraId="5E09A8FB" w14:textId="77777777" w:rsidR="009C3E41" w:rsidRPr="008940D4" w:rsidRDefault="009C3E41" w:rsidP="005C5A6A">
            <w:pPr>
              <w:suppressLineNumbers/>
              <w:suppressAutoHyphens/>
              <w:rPr>
                <w:rFonts w:ascii="Arial" w:hAnsi="Arial" w:cs="Arial"/>
                <w:lang w:val="en-AU"/>
              </w:rPr>
            </w:pPr>
          </w:p>
        </w:tc>
        <w:tc>
          <w:tcPr>
            <w:tcW w:w="2410" w:type="dxa"/>
            <w:vMerge/>
          </w:tcPr>
          <w:p w14:paraId="33A48252" w14:textId="77777777" w:rsidR="009C3E41" w:rsidRPr="008940D4" w:rsidRDefault="009C3E41" w:rsidP="005C5A6A">
            <w:pPr>
              <w:suppressLineNumbers/>
              <w:suppressAutoHyphens/>
              <w:rPr>
                <w:rFonts w:ascii="Arial" w:hAnsi="Arial" w:cs="Arial"/>
                <w:lang w:val="en-AU"/>
              </w:rPr>
            </w:pPr>
          </w:p>
        </w:tc>
        <w:tc>
          <w:tcPr>
            <w:tcW w:w="5108" w:type="dxa"/>
          </w:tcPr>
          <w:p w14:paraId="2B57E9C7" w14:textId="2694B4F0" w:rsidR="009C3E41" w:rsidRPr="008940D4" w:rsidRDefault="009C3E41" w:rsidP="005C5A6A">
            <w:pPr>
              <w:suppressLineNumbers/>
              <w:suppressAutoHyphens/>
              <w:rPr>
                <w:rFonts w:ascii="Arial" w:hAnsi="Arial" w:cs="Arial"/>
                <w:lang w:val="en-AU"/>
              </w:rPr>
            </w:pPr>
            <w:r w:rsidRPr="008940D4">
              <w:rPr>
                <w:rFonts w:ascii="Arial" w:hAnsi="Arial" w:cs="Arial"/>
                <w:lang w:val="en-AU"/>
              </w:rPr>
              <w:t>Complete enterprise bargaining.</w:t>
            </w:r>
          </w:p>
        </w:tc>
      </w:tr>
      <w:tr w:rsidR="009C3E41" w:rsidRPr="008940D4" w14:paraId="39532B84" w14:textId="77777777" w:rsidTr="00C05544">
        <w:trPr>
          <w:cantSplit/>
          <w:jc w:val="center"/>
        </w:trPr>
        <w:tc>
          <w:tcPr>
            <w:tcW w:w="1838" w:type="dxa"/>
            <w:vMerge/>
          </w:tcPr>
          <w:p w14:paraId="102070D6" w14:textId="77777777" w:rsidR="009C3E41" w:rsidRPr="008940D4" w:rsidRDefault="009C3E41" w:rsidP="005C5A6A">
            <w:pPr>
              <w:suppressLineNumbers/>
              <w:suppressAutoHyphens/>
              <w:rPr>
                <w:rFonts w:ascii="Arial" w:hAnsi="Arial" w:cs="Arial"/>
                <w:lang w:val="en-AU"/>
              </w:rPr>
            </w:pPr>
          </w:p>
        </w:tc>
        <w:tc>
          <w:tcPr>
            <w:tcW w:w="2410" w:type="dxa"/>
            <w:vMerge w:val="restart"/>
          </w:tcPr>
          <w:p w14:paraId="47957571" w14:textId="77777777" w:rsidR="009C3E41" w:rsidRPr="008940D4" w:rsidRDefault="009C3E41" w:rsidP="005C5A6A">
            <w:pPr>
              <w:keepNext/>
              <w:keepLines/>
              <w:suppressLineNumbers/>
              <w:suppressAutoHyphens/>
              <w:rPr>
                <w:rFonts w:ascii="Arial" w:hAnsi="Arial" w:cs="Arial"/>
                <w:lang w:val="en-AU"/>
              </w:rPr>
            </w:pPr>
            <w:r w:rsidRPr="008940D4">
              <w:rPr>
                <w:rFonts w:ascii="Arial" w:hAnsi="Arial" w:cs="Arial"/>
                <w:lang w:val="en-AU"/>
              </w:rPr>
              <w:t>Manage performance and adherence to organisational values.</w:t>
            </w:r>
          </w:p>
        </w:tc>
        <w:tc>
          <w:tcPr>
            <w:tcW w:w="5108" w:type="dxa"/>
          </w:tcPr>
          <w:p w14:paraId="4BC756A1" w14:textId="77777777" w:rsidR="009C3E41" w:rsidRPr="008940D4" w:rsidRDefault="009C3E41" w:rsidP="005C5A6A">
            <w:pPr>
              <w:keepNext/>
              <w:keepLines/>
              <w:suppressLineNumbers/>
              <w:suppressAutoHyphens/>
              <w:rPr>
                <w:rFonts w:ascii="Arial" w:hAnsi="Arial" w:cs="Arial"/>
                <w:lang w:val="en-AU"/>
              </w:rPr>
            </w:pPr>
            <w:r w:rsidRPr="008940D4">
              <w:rPr>
                <w:rFonts w:ascii="Arial" w:hAnsi="Arial" w:cs="Arial"/>
                <w:lang w:val="en-AU"/>
              </w:rPr>
              <w:t>Complete twice-yearly performance reviews.</w:t>
            </w:r>
          </w:p>
        </w:tc>
      </w:tr>
      <w:tr w:rsidR="009C3E41" w:rsidRPr="008940D4" w14:paraId="0FFF3B2E" w14:textId="77777777" w:rsidTr="00C05544">
        <w:trPr>
          <w:cantSplit/>
          <w:jc w:val="center"/>
        </w:trPr>
        <w:tc>
          <w:tcPr>
            <w:tcW w:w="1838" w:type="dxa"/>
            <w:vMerge/>
          </w:tcPr>
          <w:p w14:paraId="46B9364D" w14:textId="77777777" w:rsidR="009C3E41" w:rsidRPr="008940D4" w:rsidRDefault="009C3E41" w:rsidP="005C5A6A">
            <w:pPr>
              <w:suppressLineNumbers/>
              <w:suppressAutoHyphens/>
              <w:rPr>
                <w:rFonts w:ascii="Arial" w:hAnsi="Arial" w:cs="Arial"/>
                <w:lang w:val="en-AU"/>
              </w:rPr>
            </w:pPr>
          </w:p>
        </w:tc>
        <w:tc>
          <w:tcPr>
            <w:tcW w:w="2410" w:type="dxa"/>
            <w:vMerge/>
          </w:tcPr>
          <w:p w14:paraId="4A650F86" w14:textId="77777777" w:rsidR="009C3E41" w:rsidRPr="008940D4" w:rsidRDefault="009C3E41" w:rsidP="005C5A6A">
            <w:pPr>
              <w:keepNext/>
              <w:keepLines/>
              <w:suppressLineNumbers/>
              <w:suppressAutoHyphens/>
              <w:rPr>
                <w:rFonts w:ascii="Arial" w:hAnsi="Arial" w:cs="Arial"/>
                <w:lang w:val="en-AU"/>
              </w:rPr>
            </w:pPr>
          </w:p>
        </w:tc>
        <w:tc>
          <w:tcPr>
            <w:tcW w:w="5108" w:type="dxa"/>
          </w:tcPr>
          <w:p w14:paraId="22116292" w14:textId="77777777" w:rsidR="009C3E41" w:rsidRPr="008940D4" w:rsidRDefault="009C3E41" w:rsidP="005C5A6A">
            <w:pPr>
              <w:keepNext/>
              <w:keepLines/>
              <w:suppressLineNumbers/>
              <w:suppressAutoHyphens/>
              <w:rPr>
                <w:rFonts w:ascii="Arial" w:hAnsi="Arial" w:cs="Arial"/>
                <w:lang w:val="en-AU"/>
              </w:rPr>
            </w:pPr>
            <w:r w:rsidRPr="008940D4">
              <w:rPr>
                <w:rFonts w:ascii="Arial" w:hAnsi="Arial" w:cs="Arial"/>
                <w:lang w:val="en-AU"/>
              </w:rPr>
              <w:t>Communicate organisational values and code of conduct.</w:t>
            </w:r>
          </w:p>
        </w:tc>
      </w:tr>
      <w:tr w:rsidR="009C3E41" w:rsidRPr="008940D4" w14:paraId="2E0E91D3" w14:textId="77777777" w:rsidTr="00C05544">
        <w:trPr>
          <w:cantSplit/>
          <w:jc w:val="center"/>
        </w:trPr>
        <w:tc>
          <w:tcPr>
            <w:tcW w:w="1838" w:type="dxa"/>
            <w:vMerge/>
          </w:tcPr>
          <w:p w14:paraId="4D8E19C5" w14:textId="77777777" w:rsidR="009C3E41" w:rsidRPr="008940D4" w:rsidRDefault="009C3E41" w:rsidP="005C5A6A">
            <w:pPr>
              <w:suppressLineNumbers/>
              <w:suppressAutoHyphens/>
              <w:rPr>
                <w:rFonts w:ascii="Arial" w:hAnsi="Arial" w:cs="Arial"/>
                <w:lang w:val="en-AU"/>
              </w:rPr>
            </w:pPr>
          </w:p>
        </w:tc>
        <w:tc>
          <w:tcPr>
            <w:tcW w:w="2410" w:type="dxa"/>
            <w:vMerge/>
          </w:tcPr>
          <w:p w14:paraId="5F7F6E09" w14:textId="77777777" w:rsidR="009C3E41" w:rsidRPr="008940D4" w:rsidRDefault="009C3E41" w:rsidP="005C5A6A">
            <w:pPr>
              <w:keepNext/>
              <w:keepLines/>
              <w:suppressLineNumbers/>
              <w:suppressAutoHyphens/>
              <w:rPr>
                <w:rFonts w:ascii="Arial" w:hAnsi="Arial" w:cs="Arial"/>
                <w:lang w:val="en-AU"/>
              </w:rPr>
            </w:pPr>
          </w:p>
        </w:tc>
        <w:tc>
          <w:tcPr>
            <w:tcW w:w="5108" w:type="dxa"/>
          </w:tcPr>
          <w:p w14:paraId="36AD3672" w14:textId="7DCD033A" w:rsidR="009C3E41" w:rsidRPr="008940D4" w:rsidRDefault="009C3E41" w:rsidP="005C5A6A">
            <w:pPr>
              <w:keepNext/>
              <w:keepLines/>
              <w:suppressLineNumbers/>
              <w:suppressAutoHyphens/>
              <w:rPr>
                <w:rFonts w:ascii="Arial" w:hAnsi="Arial" w:cs="Arial"/>
                <w:lang w:val="en-AU"/>
              </w:rPr>
            </w:pPr>
            <w:r w:rsidRPr="008940D4">
              <w:rPr>
                <w:rFonts w:ascii="Arial" w:hAnsi="Arial" w:cs="Arial"/>
                <w:lang w:val="en-AU"/>
              </w:rPr>
              <w:t xml:space="preserve">Build culture of </w:t>
            </w:r>
            <w:r w:rsidR="008940D4" w:rsidRPr="008940D4">
              <w:rPr>
                <w:rFonts w:ascii="Arial" w:hAnsi="Arial" w:cs="Arial"/>
                <w:lang w:val="en-AU"/>
              </w:rPr>
              <w:t>excellence</w:t>
            </w:r>
            <w:r w:rsidR="008940D4">
              <w:rPr>
                <w:rFonts w:ascii="Arial" w:hAnsi="Arial" w:cs="Arial"/>
                <w:lang w:val="en-AU"/>
              </w:rPr>
              <w:t>;</w:t>
            </w:r>
            <w:r w:rsidRPr="008940D4">
              <w:rPr>
                <w:rFonts w:ascii="Arial" w:hAnsi="Arial" w:cs="Arial"/>
                <w:lang w:val="en-AU"/>
              </w:rPr>
              <w:t xml:space="preserve"> eliminate discrimination and promote diversity in </w:t>
            </w:r>
            <w:r w:rsidR="00A65EF4" w:rsidRPr="008940D4">
              <w:rPr>
                <w:rFonts w:ascii="Arial" w:hAnsi="Arial" w:cs="Arial"/>
                <w:lang w:val="en-AU"/>
              </w:rPr>
              <w:t>JR’s</w:t>
            </w:r>
            <w:r w:rsidRPr="008940D4">
              <w:rPr>
                <w:rFonts w:ascii="Arial" w:hAnsi="Arial" w:cs="Arial"/>
                <w:lang w:val="en-AU"/>
              </w:rPr>
              <w:t xml:space="preserve"> workforce.</w:t>
            </w:r>
          </w:p>
        </w:tc>
      </w:tr>
      <w:tr w:rsidR="009C3E41" w:rsidRPr="008940D4" w14:paraId="0A03D905" w14:textId="77777777" w:rsidTr="00C05544">
        <w:trPr>
          <w:cantSplit/>
          <w:jc w:val="center"/>
        </w:trPr>
        <w:tc>
          <w:tcPr>
            <w:tcW w:w="1838" w:type="dxa"/>
            <w:vMerge/>
          </w:tcPr>
          <w:p w14:paraId="7FFD2065" w14:textId="77777777" w:rsidR="009C3E41" w:rsidRPr="008940D4" w:rsidRDefault="009C3E41" w:rsidP="005C5A6A">
            <w:pPr>
              <w:suppressLineNumbers/>
              <w:suppressAutoHyphens/>
              <w:rPr>
                <w:rFonts w:ascii="Arial" w:hAnsi="Arial" w:cs="Arial"/>
                <w:lang w:val="en-AU"/>
              </w:rPr>
            </w:pPr>
          </w:p>
        </w:tc>
        <w:tc>
          <w:tcPr>
            <w:tcW w:w="2410" w:type="dxa"/>
            <w:vMerge/>
          </w:tcPr>
          <w:p w14:paraId="2CD0AD3E" w14:textId="77777777" w:rsidR="009C3E41" w:rsidRPr="008940D4" w:rsidRDefault="009C3E41" w:rsidP="005C5A6A">
            <w:pPr>
              <w:keepNext/>
              <w:keepLines/>
              <w:suppressLineNumbers/>
              <w:suppressAutoHyphens/>
              <w:rPr>
                <w:rFonts w:ascii="Arial" w:hAnsi="Arial" w:cs="Arial"/>
                <w:lang w:val="en-AU"/>
              </w:rPr>
            </w:pPr>
          </w:p>
        </w:tc>
        <w:tc>
          <w:tcPr>
            <w:tcW w:w="5108" w:type="dxa"/>
          </w:tcPr>
          <w:p w14:paraId="5C92E263" w14:textId="77777777" w:rsidR="009C3E41" w:rsidRPr="008940D4" w:rsidRDefault="009C3E41" w:rsidP="005C5A6A">
            <w:pPr>
              <w:keepNext/>
              <w:keepLines/>
              <w:suppressLineNumbers/>
              <w:suppressAutoHyphens/>
              <w:rPr>
                <w:rFonts w:ascii="Arial" w:hAnsi="Arial" w:cs="Arial"/>
                <w:lang w:val="en-AU"/>
              </w:rPr>
            </w:pPr>
            <w:r w:rsidRPr="008940D4">
              <w:rPr>
                <w:rFonts w:ascii="Arial" w:hAnsi="Arial" w:cs="Arial"/>
                <w:lang w:val="en-AU"/>
              </w:rPr>
              <w:t>Promote levels of diversity in workplace proportional to percentage of population.</w:t>
            </w:r>
            <w:bookmarkStart w:id="9" w:name="_GoBack"/>
            <w:bookmarkEnd w:id="9"/>
          </w:p>
        </w:tc>
      </w:tr>
      <w:tr w:rsidR="009C3E41" w:rsidRPr="008940D4" w14:paraId="05E8B9CA" w14:textId="77777777" w:rsidTr="00C05544">
        <w:trPr>
          <w:cantSplit/>
          <w:jc w:val="center"/>
        </w:trPr>
        <w:tc>
          <w:tcPr>
            <w:tcW w:w="1838" w:type="dxa"/>
            <w:vMerge w:val="restart"/>
          </w:tcPr>
          <w:p w14:paraId="50A93B41" w14:textId="77777777" w:rsidR="009C3E41" w:rsidRPr="008940D4" w:rsidRDefault="009C3E41" w:rsidP="005C5A6A">
            <w:pPr>
              <w:rPr>
                <w:rFonts w:ascii="Arial" w:hAnsi="Arial" w:cs="Arial"/>
                <w:lang w:val="en-AU"/>
              </w:rPr>
            </w:pPr>
            <w:r w:rsidRPr="008940D4">
              <w:rPr>
                <w:rFonts w:ascii="Arial" w:hAnsi="Arial" w:cs="Arial"/>
                <w:lang w:val="en-AU"/>
              </w:rPr>
              <w:t>Continuously improve operations and management efficiency</w:t>
            </w:r>
          </w:p>
        </w:tc>
        <w:tc>
          <w:tcPr>
            <w:tcW w:w="2410" w:type="dxa"/>
            <w:vMerge w:val="restart"/>
          </w:tcPr>
          <w:p w14:paraId="07530D6D" w14:textId="77777777" w:rsidR="009C3E41" w:rsidRPr="008940D4" w:rsidRDefault="009C3E41" w:rsidP="005C5A6A">
            <w:pPr>
              <w:rPr>
                <w:rFonts w:ascii="Arial" w:hAnsi="Arial" w:cs="Arial"/>
                <w:lang w:val="en-AU"/>
              </w:rPr>
            </w:pPr>
            <w:r w:rsidRPr="008940D4">
              <w:rPr>
                <w:rFonts w:ascii="Arial" w:hAnsi="Arial" w:cs="Arial"/>
                <w:lang w:val="en-AU"/>
              </w:rPr>
              <w:t>Monitor performance in all areas of strategy and operational efficiency.</w:t>
            </w:r>
          </w:p>
        </w:tc>
        <w:tc>
          <w:tcPr>
            <w:tcW w:w="5108" w:type="dxa"/>
          </w:tcPr>
          <w:p w14:paraId="1836B5CA" w14:textId="77777777" w:rsidR="009C3E41" w:rsidRPr="008940D4" w:rsidRDefault="009C3E41" w:rsidP="005C5A6A">
            <w:pPr>
              <w:rPr>
                <w:rFonts w:ascii="Arial" w:hAnsi="Arial" w:cs="Arial"/>
                <w:lang w:val="en-AU"/>
              </w:rPr>
            </w:pPr>
            <w:r w:rsidRPr="008940D4">
              <w:rPr>
                <w:rFonts w:ascii="Arial" w:hAnsi="Arial" w:cs="Arial"/>
                <w:lang w:val="en-AU"/>
              </w:rPr>
              <w:t>Monitor management inputs, such as completion of reporting and coaching requirements.</w:t>
            </w:r>
          </w:p>
        </w:tc>
      </w:tr>
      <w:tr w:rsidR="009C3E41" w:rsidRPr="008940D4" w14:paraId="58FAB7F0" w14:textId="77777777" w:rsidTr="00C05544">
        <w:trPr>
          <w:cantSplit/>
          <w:jc w:val="center"/>
        </w:trPr>
        <w:tc>
          <w:tcPr>
            <w:tcW w:w="1838" w:type="dxa"/>
            <w:vMerge/>
          </w:tcPr>
          <w:p w14:paraId="4C2C1EB9" w14:textId="77777777" w:rsidR="009C3E41" w:rsidRPr="008940D4" w:rsidRDefault="009C3E41" w:rsidP="005C5A6A">
            <w:pPr>
              <w:rPr>
                <w:rFonts w:ascii="Arial" w:hAnsi="Arial" w:cs="Arial"/>
                <w:lang w:val="en-AU"/>
              </w:rPr>
            </w:pPr>
          </w:p>
        </w:tc>
        <w:tc>
          <w:tcPr>
            <w:tcW w:w="2410" w:type="dxa"/>
            <w:vMerge/>
          </w:tcPr>
          <w:p w14:paraId="53A37CB7" w14:textId="77777777" w:rsidR="009C3E41" w:rsidRPr="008940D4" w:rsidRDefault="009C3E41" w:rsidP="005C5A6A">
            <w:pPr>
              <w:rPr>
                <w:rFonts w:ascii="Arial" w:hAnsi="Arial" w:cs="Arial"/>
                <w:lang w:val="en-AU"/>
              </w:rPr>
            </w:pPr>
          </w:p>
        </w:tc>
        <w:tc>
          <w:tcPr>
            <w:tcW w:w="5108" w:type="dxa"/>
          </w:tcPr>
          <w:p w14:paraId="41F46CB2" w14:textId="77777777" w:rsidR="009C3E41" w:rsidRPr="008940D4" w:rsidRDefault="009C3E41" w:rsidP="00A65EF4">
            <w:pPr>
              <w:rPr>
                <w:rFonts w:ascii="Arial" w:hAnsi="Arial" w:cs="Arial"/>
                <w:lang w:val="en-AU"/>
              </w:rPr>
            </w:pPr>
            <w:r w:rsidRPr="008940D4">
              <w:rPr>
                <w:rFonts w:ascii="Arial" w:hAnsi="Arial" w:cs="Arial"/>
                <w:lang w:val="en-AU"/>
              </w:rPr>
              <w:t xml:space="preserve">Monitor stock </w:t>
            </w:r>
            <w:r w:rsidR="00A65EF4" w:rsidRPr="008940D4">
              <w:rPr>
                <w:rFonts w:ascii="Arial" w:hAnsi="Arial" w:cs="Arial"/>
                <w:lang w:val="en-AU"/>
              </w:rPr>
              <w:t>management including picking and packing</w:t>
            </w:r>
            <w:r w:rsidRPr="008940D4">
              <w:rPr>
                <w:rFonts w:ascii="Arial" w:hAnsi="Arial" w:cs="Arial"/>
                <w:lang w:val="en-AU"/>
              </w:rPr>
              <w:t>,</w:t>
            </w:r>
            <w:r w:rsidR="002A4DB3" w:rsidRPr="008940D4">
              <w:rPr>
                <w:rFonts w:ascii="Arial" w:hAnsi="Arial" w:cs="Arial"/>
                <w:lang w:val="en-AU"/>
              </w:rPr>
              <w:t xml:space="preserve"> goods in/out</w:t>
            </w:r>
            <w:r w:rsidRPr="008940D4">
              <w:rPr>
                <w:rFonts w:ascii="Arial" w:hAnsi="Arial" w:cs="Arial"/>
                <w:lang w:val="en-AU"/>
              </w:rPr>
              <w:t xml:space="preserve"> etc.</w:t>
            </w:r>
          </w:p>
        </w:tc>
      </w:tr>
      <w:tr w:rsidR="009C3E41" w:rsidRPr="008940D4" w14:paraId="2B5861FD" w14:textId="77777777" w:rsidTr="00C05544">
        <w:trPr>
          <w:cantSplit/>
          <w:jc w:val="center"/>
        </w:trPr>
        <w:tc>
          <w:tcPr>
            <w:tcW w:w="1838" w:type="dxa"/>
            <w:vMerge/>
          </w:tcPr>
          <w:p w14:paraId="256F52C6" w14:textId="77777777" w:rsidR="009C3E41" w:rsidRPr="008940D4" w:rsidRDefault="009C3E41" w:rsidP="005C5A6A">
            <w:pPr>
              <w:rPr>
                <w:rFonts w:ascii="Arial" w:hAnsi="Arial" w:cs="Arial"/>
                <w:lang w:val="en-AU"/>
              </w:rPr>
            </w:pPr>
          </w:p>
        </w:tc>
        <w:tc>
          <w:tcPr>
            <w:tcW w:w="2410" w:type="dxa"/>
            <w:vMerge/>
          </w:tcPr>
          <w:p w14:paraId="3AC72E93" w14:textId="77777777" w:rsidR="009C3E41" w:rsidRPr="008940D4" w:rsidRDefault="009C3E41" w:rsidP="005C5A6A">
            <w:pPr>
              <w:rPr>
                <w:rFonts w:ascii="Arial" w:hAnsi="Arial" w:cs="Arial"/>
                <w:lang w:val="en-AU"/>
              </w:rPr>
            </w:pPr>
          </w:p>
        </w:tc>
        <w:tc>
          <w:tcPr>
            <w:tcW w:w="5108" w:type="dxa"/>
          </w:tcPr>
          <w:p w14:paraId="0652A389" w14:textId="77777777" w:rsidR="009C3E41" w:rsidRPr="008940D4" w:rsidRDefault="009C3E41" w:rsidP="005C5A6A">
            <w:pPr>
              <w:rPr>
                <w:rFonts w:ascii="Arial" w:hAnsi="Arial" w:cs="Arial"/>
                <w:lang w:val="en-AU"/>
              </w:rPr>
            </w:pPr>
            <w:r w:rsidRPr="008940D4">
              <w:rPr>
                <w:rFonts w:ascii="Arial" w:hAnsi="Arial" w:cs="Arial"/>
                <w:lang w:val="en-AU"/>
              </w:rPr>
              <w:t>Monitor HR service delivery efficiency.</w:t>
            </w:r>
          </w:p>
        </w:tc>
      </w:tr>
    </w:tbl>
    <w:p w14:paraId="0337FBFF" w14:textId="77777777" w:rsidR="002A4DB3" w:rsidRPr="008940D4" w:rsidRDefault="002A4DB3">
      <w:pPr>
        <w:rPr>
          <w:rFonts w:ascii="Arial" w:hAnsi="Arial" w:cs="Arial"/>
        </w:rPr>
      </w:pPr>
    </w:p>
    <w:sectPr w:rsidR="002A4DB3" w:rsidRPr="008940D4" w:rsidSect="008940D4">
      <w:headerReference w:type="default" r:id="rId7"/>
      <w:footerReference w:type="default" r:id="rId8"/>
      <w:pgSz w:w="11906" w:h="16838"/>
      <w:pgMar w:top="1862" w:right="1440" w:bottom="1440" w:left="1440" w:header="708" w:footer="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33B0" w14:textId="77777777" w:rsidR="00D24E89" w:rsidRDefault="00D24E89" w:rsidP="00F401A2">
      <w:pPr>
        <w:spacing w:before="0" w:after="0" w:line="240" w:lineRule="auto"/>
      </w:pPr>
      <w:r>
        <w:separator/>
      </w:r>
    </w:p>
  </w:endnote>
  <w:endnote w:type="continuationSeparator" w:id="0">
    <w:p w14:paraId="1C84BE17" w14:textId="77777777" w:rsidR="00D24E89" w:rsidRDefault="00D24E89" w:rsidP="00F401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2E6B" w14:textId="77777777" w:rsidR="008940D4" w:rsidRDefault="008940D4" w:rsidP="008940D4">
    <w:pPr>
      <w:pStyle w:val="Footer"/>
      <w:rPr>
        <w:rFonts w:ascii="Arial" w:hAnsi="Arial" w:cs="Arial"/>
        <w:b/>
        <w:bCs/>
      </w:rPr>
    </w:pPr>
    <w:r w:rsidRPr="00250776">
      <w:rPr>
        <w:rFonts w:ascii="Arial" w:hAnsi="Arial" w:cs="Arial"/>
      </w:rPr>
      <w:t xml:space="preserve">©2018 College for Adult Learning </w:t>
    </w:r>
    <w:r>
      <w:rPr>
        <w:rFonts w:ascii="Arial" w:hAnsi="Arial" w:cs="Arial"/>
      </w:rPr>
      <w:t>TOID 22228</w:t>
    </w:r>
    <w:r w:rsidRPr="00250776">
      <w:rPr>
        <w:rFonts w:ascii="Arial" w:hAnsi="Arial" w:cs="Arial"/>
      </w:rPr>
      <w:t xml:space="preserve">                                                     Page </w:t>
    </w:r>
    <w:r w:rsidRPr="00250776">
      <w:rPr>
        <w:rFonts w:ascii="Arial" w:hAnsi="Arial" w:cs="Arial"/>
        <w:b/>
        <w:bCs/>
      </w:rPr>
      <w:fldChar w:fldCharType="begin"/>
    </w:r>
    <w:r w:rsidRPr="00250776">
      <w:rPr>
        <w:rFonts w:ascii="Arial" w:hAnsi="Arial" w:cs="Arial"/>
        <w:b/>
        <w:bCs/>
      </w:rPr>
      <w:instrText xml:space="preserve"> PAGE  \* Arabic  \* MERGEFORMAT </w:instrText>
    </w:r>
    <w:r w:rsidRPr="00250776">
      <w:rPr>
        <w:rFonts w:ascii="Arial" w:hAnsi="Arial" w:cs="Arial"/>
        <w:b/>
        <w:bCs/>
      </w:rPr>
      <w:fldChar w:fldCharType="separate"/>
    </w:r>
    <w:r>
      <w:rPr>
        <w:rFonts w:ascii="Arial" w:hAnsi="Arial" w:cs="Arial"/>
        <w:b/>
        <w:bCs/>
      </w:rPr>
      <w:t>1</w:t>
    </w:r>
    <w:r w:rsidRPr="00250776">
      <w:rPr>
        <w:rFonts w:ascii="Arial" w:hAnsi="Arial" w:cs="Arial"/>
        <w:b/>
        <w:bCs/>
      </w:rPr>
      <w:fldChar w:fldCharType="end"/>
    </w:r>
    <w:r w:rsidRPr="00250776">
      <w:rPr>
        <w:rFonts w:ascii="Arial" w:hAnsi="Arial" w:cs="Arial"/>
      </w:rPr>
      <w:t xml:space="preserve"> of </w:t>
    </w:r>
    <w:r w:rsidRPr="00250776">
      <w:rPr>
        <w:rFonts w:ascii="Arial" w:hAnsi="Arial" w:cs="Arial"/>
        <w:b/>
        <w:bCs/>
      </w:rPr>
      <w:fldChar w:fldCharType="begin"/>
    </w:r>
    <w:r w:rsidRPr="00250776">
      <w:rPr>
        <w:rFonts w:ascii="Arial" w:hAnsi="Arial" w:cs="Arial"/>
        <w:b/>
        <w:bCs/>
      </w:rPr>
      <w:instrText xml:space="preserve"> NUMPAGES  \* Arabic  \* MERGEFORMAT </w:instrText>
    </w:r>
    <w:r w:rsidRPr="00250776">
      <w:rPr>
        <w:rFonts w:ascii="Arial" w:hAnsi="Arial" w:cs="Arial"/>
        <w:b/>
        <w:bCs/>
      </w:rPr>
      <w:fldChar w:fldCharType="separate"/>
    </w:r>
    <w:r>
      <w:rPr>
        <w:rFonts w:ascii="Arial" w:hAnsi="Arial" w:cs="Arial"/>
        <w:b/>
        <w:bCs/>
      </w:rPr>
      <w:t>1</w:t>
    </w:r>
    <w:r w:rsidRPr="00250776">
      <w:rPr>
        <w:rFonts w:ascii="Arial" w:hAnsi="Arial" w:cs="Arial"/>
        <w:b/>
        <w:bCs/>
      </w:rPr>
      <w:fldChar w:fldCharType="end"/>
    </w:r>
  </w:p>
  <w:p w14:paraId="5FE2C1C5" w14:textId="77777777" w:rsidR="008940D4" w:rsidRPr="00250776" w:rsidRDefault="008940D4" w:rsidP="008940D4">
    <w:pPr>
      <w:pStyle w:val="Footer"/>
      <w:rPr>
        <w:rFonts w:ascii="Arial" w:hAnsi="Arial" w:cs="Arial"/>
        <w:b/>
        <w:bCs/>
      </w:rPr>
    </w:pPr>
  </w:p>
  <w:p w14:paraId="45CB2B40" w14:textId="491D8BC5" w:rsidR="00332223" w:rsidRPr="008940D4" w:rsidRDefault="008940D4" w:rsidP="008940D4">
    <w:pPr>
      <w:pStyle w:val="Footer"/>
      <w:spacing w:after="240" w:line="360" w:lineRule="auto"/>
      <w:jc w:val="center"/>
      <w:rPr>
        <w:rFonts w:ascii="Arial" w:hAnsi="Arial" w:cs="Arial"/>
        <w:sz w:val="20"/>
        <w:szCs w:val="20"/>
      </w:rPr>
    </w:pPr>
    <w:r w:rsidRPr="002F15A7">
      <w:rPr>
        <w:rFonts w:ascii="Arial" w:hAnsi="Arial" w:cs="Arial"/>
        <w:sz w:val="18"/>
        <w:szCs w:val="18"/>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FB7C5" w14:textId="77777777" w:rsidR="00D24E89" w:rsidRDefault="00D24E89" w:rsidP="00F401A2">
      <w:pPr>
        <w:spacing w:before="0" w:after="0" w:line="240" w:lineRule="auto"/>
      </w:pPr>
      <w:r>
        <w:separator/>
      </w:r>
    </w:p>
  </w:footnote>
  <w:footnote w:type="continuationSeparator" w:id="0">
    <w:p w14:paraId="633C9F9A" w14:textId="77777777" w:rsidR="00D24E89" w:rsidRDefault="00D24E89" w:rsidP="00F401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36C74" w14:textId="77777777" w:rsidR="008940D4" w:rsidRPr="00250776" w:rsidRDefault="008940D4" w:rsidP="008940D4">
    <w:pPr>
      <w:pStyle w:val="Header"/>
      <w:ind w:left="720"/>
      <w:rPr>
        <w:rFonts w:ascii="Arial" w:hAnsi="Arial" w:cs="Arial"/>
      </w:rPr>
    </w:pPr>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580486F7" wp14:editId="40BA8FFE">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ADFF0" w14:textId="77777777" w:rsidR="008940D4" w:rsidRPr="00250776" w:rsidRDefault="008940D4" w:rsidP="008940D4">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0C6DC8A4" w14:textId="77777777" w:rsidR="008940D4" w:rsidRPr="00250776" w:rsidRDefault="008940D4" w:rsidP="008940D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486F7"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2DFADFF0" w14:textId="77777777" w:rsidR="008940D4" w:rsidRPr="00250776" w:rsidRDefault="008940D4" w:rsidP="008940D4">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0C6DC8A4" w14:textId="77777777" w:rsidR="008940D4" w:rsidRPr="00250776" w:rsidRDefault="008940D4" w:rsidP="008940D4">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5032CA14" wp14:editId="477F540E">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0351FE" w14:textId="77777777" w:rsidR="008940D4" w:rsidRDefault="008940D4" w:rsidP="008940D4">
                          <w:r w:rsidRPr="00966BA6">
                            <w:rPr>
                              <w:noProof/>
                              <w:lang w:eastAsia="en-AU"/>
                            </w:rPr>
                            <w:drawing>
                              <wp:inline distT="0" distB="0" distL="0" distR="0" wp14:anchorId="332D5954" wp14:editId="6DC8A9B5">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2CA14"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080351FE" w14:textId="77777777" w:rsidR="008940D4" w:rsidRDefault="008940D4" w:rsidP="008940D4">
                    <w:r w:rsidRPr="00966BA6">
                      <w:rPr>
                        <w:noProof/>
                        <w:lang w:eastAsia="en-AU"/>
                      </w:rPr>
                      <w:drawing>
                        <wp:inline distT="0" distB="0" distL="0" distR="0" wp14:anchorId="332D5954" wp14:editId="6DC8A9B5">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61A0A7D2" w14:textId="5EDAAE45" w:rsidR="00F401A2" w:rsidRPr="00C05544" w:rsidRDefault="00F401A2" w:rsidP="00C05544">
    <w:pPr>
      <w:pStyle w:val="Header"/>
      <w:tabs>
        <w:tab w:val="clear" w:pos="4513"/>
        <w:tab w:val="clear" w:pos="9026"/>
      </w:tabs>
      <w:ind w:left="-142"/>
      <w:rPr>
        <w:rFonts w:ascii="Arial" w:hAnsi="Arial" w:cs="Arial"/>
        <w:b/>
        <w:color w:val="C00000"/>
        <w:sz w:val="36"/>
        <w:szCs w:val="36"/>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6499"/>
    <w:multiLevelType w:val="multilevel"/>
    <w:tmpl w:val="379E2760"/>
    <w:lvl w:ilvl="0">
      <w:start w:val="1"/>
      <w:numFmt w:val="bullet"/>
      <w:pStyle w:val="B1"/>
      <w:lvlText w:val=""/>
      <w:lvlJc w:val="left"/>
      <w:pPr>
        <w:tabs>
          <w:tab w:val="num" w:pos="567"/>
        </w:tabs>
        <w:ind w:left="567" w:hanging="283"/>
      </w:pPr>
      <w:rPr>
        <w:rFonts w:ascii="Symbol" w:hAnsi="Symbol"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1" w:cryptProviderType="rsaAES" w:cryptAlgorithmClass="hash" w:cryptAlgorithmType="typeAny" w:cryptAlgorithmSid="14" w:cryptSpinCount="100000" w:hash="Q+5FjvwYs7OQ20TRAtrwwogWDh0oeaw01htCZqxBjB1k6Ghgphu3hxTWefTpSfGFCiFKPTBgVk+C41z+cksomg==" w:salt="FQnvoEdIL/SPvG1RDKYA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A2"/>
    <w:rsid w:val="00007BCC"/>
    <w:rsid w:val="00090052"/>
    <w:rsid w:val="000C603D"/>
    <w:rsid w:val="00103488"/>
    <w:rsid w:val="00195F62"/>
    <w:rsid w:val="001E5B7A"/>
    <w:rsid w:val="0020334D"/>
    <w:rsid w:val="002A4DB3"/>
    <w:rsid w:val="003222D8"/>
    <w:rsid w:val="00332223"/>
    <w:rsid w:val="00344735"/>
    <w:rsid w:val="00413B03"/>
    <w:rsid w:val="004623B8"/>
    <w:rsid w:val="005B0EA0"/>
    <w:rsid w:val="005C5A6A"/>
    <w:rsid w:val="00657C70"/>
    <w:rsid w:val="006A4016"/>
    <w:rsid w:val="006B0116"/>
    <w:rsid w:val="006B3690"/>
    <w:rsid w:val="006D25B9"/>
    <w:rsid w:val="00823C9A"/>
    <w:rsid w:val="008940D4"/>
    <w:rsid w:val="008E31A1"/>
    <w:rsid w:val="009C3E41"/>
    <w:rsid w:val="00A071ED"/>
    <w:rsid w:val="00A65EF4"/>
    <w:rsid w:val="00AC7A36"/>
    <w:rsid w:val="00B30F6F"/>
    <w:rsid w:val="00C05544"/>
    <w:rsid w:val="00C7008A"/>
    <w:rsid w:val="00C934FF"/>
    <w:rsid w:val="00CB1052"/>
    <w:rsid w:val="00D24E89"/>
    <w:rsid w:val="00DE6953"/>
    <w:rsid w:val="00F401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93B15"/>
  <w15:chartTrackingRefBased/>
  <w15:docId w15:val="{60370960-A068-42D4-B246-D0204CBC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953"/>
    <w:pPr>
      <w:spacing w:before="120" w:after="120" w:line="276" w:lineRule="auto"/>
    </w:pPr>
    <w:rPr>
      <w:rFonts w:ascii="Franklin Gothic Book" w:eastAsia="Times New Roman" w:hAnsi="Franklin Gothic Book" w:cs="Times New Roman"/>
      <w:szCs w:val="24"/>
      <w:lang w:val="en-US"/>
    </w:rPr>
  </w:style>
  <w:style w:type="paragraph" w:styleId="Heading1">
    <w:name w:val="heading 1"/>
    <w:basedOn w:val="Normal"/>
    <w:next w:val="Normal"/>
    <w:link w:val="Heading1Char"/>
    <w:uiPriority w:val="9"/>
    <w:qFormat/>
    <w:rsid w:val="00DE69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hapter Title"/>
    <w:basedOn w:val="Heading1"/>
    <w:next w:val="Normal"/>
    <w:link w:val="Heading2Char"/>
    <w:qFormat/>
    <w:rsid w:val="00DE6953"/>
    <w:pPr>
      <w:keepLines w:val="0"/>
      <w:pBdr>
        <w:bottom w:val="single" w:sz="4" w:space="1" w:color="000000"/>
      </w:pBdr>
      <w:spacing w:before="360" w:after="360" w:line="240" w:lineRule="auto"/>
      <w:outlineLvl w:val="1"/>
    </w:pPr>
    <w:rPr>
      <w:rFonts w:ascii="Franklin Gothic Book" w:eastAsia="Times New Roman" w:hAnsi="Franklin Gothic Book" w:cs="Arial"/>
      <w:b/>
      <w:bCs/>
      <w:color w:val="auto"/>
      <w:kern w:val="32"/>
      <w:sz w:val="36"/>
      <w:szCs w:val="28"/>
      <w:lang w:val="en-AU"/>
    </w:rPr>
  </w:style>
  <w:style w:type="paragraph" w:styleId="Heading3">
    <w:name w:val="heading 3"/>
    <w:aliases w:val="Char"/>
    <w:basedOn w:val="Normal"/>
    <w:next w:val="Normal"/>
    <w:link w:val="Heading3Char1"/>
    <w:qFormat/>
    <w:rsid w:val="00DE6953"/>
    <w:pPr>
      <w:keepNext/>
      <w:spacing w:before="360" w:line="240" w:lineRule="auto"/>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A2"/>
  </w:style>
  <w:style w:type="paragraph" w:styleId="Footer">
    <w:name w:val="footer"/>
    <w:basedOn w:val="Normal"/>
    <w:link w:val="FooterChar"/>
    <w:uiPriority w:val="99"/>
    <w:unhideWhenUsed/>
    <w:rsid w:val="00F4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A2"/>
  </w:style>
  <w:style w:type="paragraph" w:customStyle="1" w:styleId="Default">
    <w:name w:val="Default"/>
    <w:rsid w:val="00F401A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F401A2"/>
    <w:pPr>
      <w:spacing w:before="100" w:beforeAutospacing="1" w:after="100" w:afterAutospacing="1" w:line="240" w:lineRule="auto"/>
    </w:pPr>
    <w:rPr>
      <w:rFonts w:ascii="Times New Roman" w:hAnsi="Times New Roman"/>
      <w:sz w:val="24"/>
      <w:lang w:eastAsia="en-AU"/>
    </w:rPr>
  </w:style>
  <w:style w:type="character" w:customStyle="1" w:styleId="Heading2Char">
    <w:name w:val="Heading 2 Char"/>
    <w:aliases w:val="Chapter Title Char"/>
    <w:basedOn w:val="DefaultParagraphFont"/>
    <w:link w:val="Heading2"/>
    <w:rsid w:val="00DE6953"/>
    <w:rPr>
      <w:rFonts w:ascii="Franklin Gothic Book" w:eastAsia="Times New Roman" w:hAnsi="Franklin Gothic Book" w:cs="Arial"/>
      <w:b/>
      <w:bCs/>
      <w:kern w:val="32"/>
      <w:sz w:val="36"/>
      <w:szCs w:val="28"/>
    </w:rPr>
  </w:style>
  <w:style w:type="character" w:customStyle="1" w:styleId="Heading3Char">
    <w:name w:val="Heading 3 Char"/>
    <w:basedOn w:val="DefaultParagraphFont"/>
    <w:uiPriority w:val="9"/>
    <w:semiHidden/>
    <w:rsid w:val="00DE6953"/>
    <w:rPr>
      <w:rFonts w:asciiTheme="majorHAnsi" w:eastAsiaTheme="majorEastAsia" w:hAnsiTheme="majorHAnsi" w:cstheme="majorBidi"/>
      <w:color w:val="1F4D78" w:themeColor="accent1" w:themeShade="7F"/>
      <w:sz w:val="24"/>
      <w:szCs w:val="24"/>
      <w:lang w:val="en-US"/>
    </w:rPr>
  </w:style>
  <w:style w:type="character" w:customStyle="1" w:styleId="Heading3Char1">
    <w:name w:val="Heading 3 Char1"/>
    <w:aliases w:val="Char Char"/>
    <w:basedOn w:val="DefaultParagraphFont"/>
    <w:link w:val="Heading3"/>
    <w:rsid w:val="00DE6953"/>
    <w:rPr>
      <w:rFonts w:ascii="Franklin Gothic Book" w:eastAsia="Times New Roman" w:hAnsi="Franklin Gothic Book" w:cs="Arial"/>
      <w:b/>
      <w:bCs/>
      <w:sz w:val="28"/>
      <w:szCs w:val="26"/>
      <w:lang w:val="en-US"/>
    </w:rPr>
  </w:style>
  <w:style w:type="paragraph" w:customStyle="1" w:styleId="B1">
    <w:name w:val="B1"/>
    <w:basedOn w:val="ListParagraph"/>
    <w:qFormat/>
    <w:rsid w:val="00DE6953"/>
    <w:pPr>
      <w:numPr>
        <w:numId w:val="1"/>
      </w:numPr>
      <w:tabs>
        <w:tab w:val="clear" w:pos="567"/>
        <w:tab w:val="num" w:pos="360"/>
      </w:tabs>
      <w:ind w:left="568" w:hanging="284"/>
      <w:contextualSpacing w:val="0"/>
    </w:pPr>
  </w:style>
  <w:style w:type="character" w:customStyle="1" w:styleId="Heading1Char">
    <w:name w:val="Heading 1 Char"/>
    <w:basedOn w:val="DefaultParagraphFont"/>
    <w:link w:val="Heading1"/>
    <w:uiPriority w:val="9"/>
    <w:rsid w:val="00DE6953"/>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DE6953"/>
    <w:pPr>
      <w:ind w:left="720"/>
      <w:contextualSpacing/>
    </w:pPr>
  </w:style>
  <w:style w:type="table" w:styleId="TableGrid">
    <w:name w:val="Table Grid"/>
    <w:basedOn w:val="TableNormal"/>
    <w:rsid w:val="009C3E41"/>
    <w:pPr>
      <w:spacing w:after="0" w:line="240" w:lineRule="auto"/>
    </w:pPr>
    <w:rPr>
      <w:rFonts w:ascii="Franklin Gothic Book" w:eastAsia="Times New Roman" w:hAnsi="Franklin Gothic Book"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9C3E41"/>
    <w:pPr>
      <w:keepNext/>
      <w:spacing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588</Words>
  <Characters>3358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Mission, Vision and Strategic Plan</vt:lpstr>
    </vt:vector>
  </TitlesOfParts>
  <Company>College for Adult Learning</Company>
  <LinksUpToDate>false</LinksUpToDate>
  <CharactersWithSpaces>3939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Vision and Strategic Plan</dc:title>
  <dc:subject>John Readings</dc:subject>
  <dc:creator>Helen Sabell</dc:creator>
  <cp:keywords/>
  <dc:description/>
  <cp:lastModifiedBy>Sarah Sabell</cp:lastModifiedBy>
  <cp:revision>6</cp:revision>
  <cp:lastPrinted>2019-06-25T04:26:00Z</cp:lastPrinted>
  <dcterms:created xsi:type="dcterms:W3CDTF">2019-03-28T02:45:00Z</dcterms:created>
  <dcterms:modified xsi:type="dcterms:W3CDTF">2019-07-02T08:18:00Z</dcterms:modified>
  <cp:category>Case Study</cp:category>
</cp:coreProperties>
</file>