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33E7E" w14:textId="77777777" w:rsidR="009E55CC" w:rsidRPr="008F5E21" w:rsidRDefault="008100EB" w:rsidP="007F2543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8F5E21">
        <w:rPr>
          <w:rFonts w:ascii="Arial" w:hAnsi="Arial" w:cs="Arial"/>
          <w:b/>
          <w:sz w:val="24"/>
          <w:szCs w:val="24"/>
        </w:rPr>
        <w:t>Statement of Financial Position Ending FY 2016</w:t>
      </w:r>
    </w:p>
    <w:tbl>
      <w:tblPr>
        <w:tblStyle w:val="PlainTable3"/>
        <w:tblW w:w="9180" w:type="dxa"/>
        <w:tblLook w:val="04A0" w:firstRow="1" w:lastRow="0" w:firstColumn="1" w:lastColumn="0" w:noHBand="0" w:noVBand="1"/>
      </w:tblPr>
      <w:tblGrid>
        <w:gridCol w:w="5245"/>
        <w:gridCol w:w="3935"/>
      </w:tblGrid>
      <w:tr w:rsidR="008100EB" w:rsidRPr="008F5E21" w14:paraId="44A88D3D" w14:textId="77777777" w:rsidTr="008F5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45" w:type="dxa"/>
          </w:tcPr>
          <w:p w14:paraId="666147FB" w14:textId="77777777" w:rsidR="009D0690" w:rsidRPr="008F5E21" w:rsidRDefault="009D0690" w:rsidP="008F5E21">
            <w:pPr>
              <w:spacing w:before="240" w:after="240"/>
              <w:rPr>
                <w:rFonts w:ascii="Arial" w:hAnsi="Arial" w:cs="Arial"/>
                <w:b w:val="0"/>
              </w:rPr>
            </w:pPr>
          </w:p>
          <w:p w14:paraId="3D134AB7" w14:textId="77777777" w:rsidR="008100EB" w:rsidRPr="008F5E21" w:rsidRDefault="003C7A1F" w:rsidP="008F5E21">
            <w:pPr>
              <w:spacing w:before="240" w:after="240"/>
              <w:rPr>
                <w:rFonts w:ascii="Arial" w:hAnsi="Arial" w:cs="Arial"/>
                <w:b w:val="0"/>
              </w:rPr>
            </w:pPr>
            <w:r w:rsidRPr="008F5E21">
              <w:rPr>
                <w:rFonts w:ascii="Arial" w:hAnsi="Arial" w:cs="Arial"/>
                <w:b w:val="0"/>
                <w:caps w:val="0"/>
              </w:rPr>
              <w:t>FY</w:t>
            </w:r>
            <w:r w:rsidR="002F6639" w:rsidRPr="008F5E21">
              <w:rPr>
                <w:rFonts w:ascii="Arial" w:hAnsi="Arial" w:cs="Arial"/>
                <w:b w:val="0"/>
                <w:caps w:val="0"/>
              </w:rPr>
              <w:t xml:space="preserve"> 2016</w:t>
            </w:r>
          </w:p>
        </w:tc>
        <w:tc>
          <w:tcPr>
            <w:tcW w:w="3935" w:type="dxa"/>
          </w:tcPr>
          <w:p w14:paraId="282622DA" w14:textId="77777777" w:rsidR="008100EB" w:rsidRPr="008F5E21" w:rsidRDefault="002E1F27" w:rsidP="008F5E21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F5E21">
              <w:rPr>
                <w:rFonts w:ascii="Arial" w:hAnsi="Arial" w:cs="Arial"/>
                <w:b w:val="0"/>
                <w:caps w:val="0"/>
              </w:rPr>
              <w:t>B</w:t>
            </w:r>
            <w:r w:rsidR="002F6639" w:rsidRPr="008F5E21">
              <w:rPr>
                <w:rFonts w:ascii="Arial" w:hAnsi="Arial" w:cs="Arial"/>
                <w:b w:val="0"/>
                <w:caps w:val="0"/>
              </w:rPr>
              <w:t>alance at end of reporting period</w:t>
            </w:r>
          </w:p>
          <w:p w14:paraId="5A13CCE7" w14:textId="77777777" w:rsidR="00101B92" w:rsidRPr="008F5E21" w:rsidRDefault="002F6639" w:rsidP="008F5E21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F5E21">
              <w:rPr>
                <w:rFonts w:ascii="Arial" w:hAnsi="Arial" w:cs="Arial"/>
                <w:b w:val="0"/>
                <w:caps w:val="0"/>
              </w:rPr>
              <w:t>(figures in $ millions)</w:t>
            </w:r>
          </w:p>
        </w:tc>
      </w:tr>
      <w:tr w:rsidR="008100EB" w:rsidRPr="008F5E21" w14:paraId="22DE6CC0" w14:textId="77777777" w:rsidTr="008F5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13F3667" w14:textId="77777777" w:rsidR="008100EB" w:rsidRPr="008F5E21" w:rsidRDefault="002F6639" w:rsidP="008F5E21">
            <w:pPr>
              <w:spacing w:before="240" w:after="240"/>
              <w:rPr>
                <w:rFonts w:ascii="Arial" w:hAnsi="Arial" w:cs="Arial"/>
                <w:b w:val="0"/>
              </w:rPr>
            </w:pPr>
            <w:r w:rsidRPr="008F5E21">
              <w:rPr>
                <w:rFonts w:ascii="Arial" w:hAnsi="Arial" w:cs="Arial"/>
                <w:b w:val="0"/>
                <w:caps w:val="0"/>
              </w:rPr>
              <w:t>Cash</w:t>
            </w:r>
          </w:p>
        </w:tc>
        <w:tc>
          <w:tcPr>
            <w:tcW w:w="3935" w:type="dxa"/>
          </w:tcPr>
          <w:p w14:paraId="4116CDB5" w14:textId="77777777" w:rsidR="008100EB" w:rsidRPr="008F5E21" w:rsidRDefault="002F6639" w:rsidP="008F5E21">
            <w:pPr>
              <w:spacing w:before="240"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5E21">
              <w:rPr>
                <w:rFonts w:ascii="Arial" w:hAnsi="Arial" w:cs="Arial"/>
              </w:rPr>
              <w:t>3,832</w:t>
            </w:r>
          </w:p>
        </w:tc>
      </w:tr>
      <w:tr w:rsidR="008100EB" w:rsidRPr="008F5E21" w14:paraId="6013C8C0" w14:textId="77777777" w:rsidTr="008F5E21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9FECCFA" w14:textId="77777777" w:rsidR="008100EB" w:rsidRPr="008F5E21" w:rsidRDefault="002F6639" w:rsidP="008F5E21">
            <w:pPr>
              <w:spacing w:before="240" w:after="240"/>
              <w:rPr>
                <w:rFonts w:ascii="Arial" w:hAnsi="Arial" w:cs="Arial"/>
                <w:b w:val="0"/>
              </w:rPr>
            </w:pPr>
            <w:r w:rsidRPr="008F5E21">
              <w:rPr>
                <w:rFonts w:ascii="Arial" w:hAnsi="Arial" w:cs="Arial"/>
                <w:b w:val="0"/>
                <w:caps w:val="0"/>
              </w:rPr>
              <w:t xml:space="preserve">Inventory </w:t>
            </w:r>
          </w:p>
        </w:tc>
        <w:tc>
          <w:tcPr>
            <w:tcW w:w="3935" w:type="dxa"/>
          </w:tcPr>
          <w:p w14:paraId="4F0A7ABF" w14:textId="77777777" w:rsidR="008100EB" w:rsidRPr="008F5E21" w:rsidRDefault="002F6639" w:rsidP="008F5E21">
            <w:pPr>
              <w:spacing w:before="240"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5E21">
              <w:rPr>
                <w:rFonts w:ascii="Arial" w:hAnsi="Arial" w:cs="Arial"/>
              </w:rPr>
              <w:t>440</w:t>
            </w:r>
          </w:p>
        </w:tc>
      </w:tr>
      <w:tr w:rsidR="008100EB" w:rsidRPr="008F5E21" w14:paraId="794D2D0A" w14:textId="77777777" w:rsidTr="008F5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2096602" w14:textId="77777777" w:rsidR="008100EB" w:rsidRPr="008F5E21" w:rsidRDefault="002F6639" w:rsidP="008F5E21">
            <w:pPr>
              <w:spacing w:before="240" w:after="240"/>
              <w:rPr>
                <w:rFonts w:ascii="Arial" w:hAnsi="Arial" w:cs="Arial"/>
                <w:b w:val="0"/>
              </w:rPr>
            </w:pPr>
            <w:r w:rsidRPr="008F5E21">
              <w:rPr>
                <w:rFonts w:ascii="Arial" w:hAnsi="Arial" w:cs="Arial"/>
                <w:b w:val="0"/>
                <w:caps w:val="0"/>
              </w:rPr>
              <w:t>Accounts receivable</w:t>
            </w:r>
          </w:p>
        </w:tc>
        <w:tc>
          <w:tcPr>
            <w:tcW w:w="3935" w:type="dxa"/>
          </w:tcPr>
          <w:p w14:paraId="6D9B4905" w14:textId="77777777" w:rsidR="008100EB" w:rsidRPr="008F5E21" w:rsidRDefault="002F6639" w:rsidP="008F5E21">
            <w:pPr>
              <w:spacing w:before="240"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5E21">
              <w:rPr>
                <w:rFonts w:ascii="Arial" w:hAnsi="Arial" w:cs="Arial"/>
              </w:rPr>
              <w:t>1056</w:t>
            </w:r>
          </w:p>
        </w:tc>
      </w:tr>
      <w:tr w:rsidR="008100EB" w:rsidRPr="008F5E21" w14:paraId="009F8594" w14:textId="77777777" w:rsidTr="008F5E2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0C5CBF3" w14:textId="77777777" w:rsidR="008100EB" w:rsidRPr="008F5E21" w:rsidRDefault="002F6639" w:rsidP="008F5E21">
            <w:pPr>
              <w:spacing w:before="240" w:after="240"/>
              <w:rPr>
                <w:rFonts w:ascii="Arial" w:hAnsi="Arial" w:cs="Arial"/>
              </w:rPr>
            </w:pPr>
            <w:r w:rsidRPr="008F5E21">
              <w:rPr>
                <w:rFonts w:ascii="Arial" w:hAnsi="Arial" w:cs="Arial"/>
                <w:caps w:val="0"/>
              </w:rPr>
              <w:t>Total current assets</w:t>
            </w:r>
          </w:p>
        </w:tc>
        <w:tc>
          <w:tcPr>
            <w:tcW w:w="3935" w:type="dxa"/>
          </w:tcPr>
          <w:p w14:paraId="5F2DF1BB" w14:textId="77777777" w:rsidR="008100EB" w:rsidRPr="008F5E21" w:rsidRDefault="002F6639" w:rsidP="008F5E21">
            <w:pPr>
              <w:spacing w:before="240"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5E21">
              <w:rPr>
                <w:rFonts w:ascii="Arial" w:hAnsi="Arial" w:cs="Arial"/>
                <w:b/>
              </w:rPr>
              <w:t>5,328</w:t>
            </w:r>
          </w:p>
        </w:tc>
      </w:tr>
      <w:tr w:rsidR="008100EB" w:rsidRPr="008F5E21" w14:paraId="2E49155D" w14:textId="77777777" w:rsidTr="008F5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6AF62A1" w14:textId="75B8CA9E" w:rsidR="008100EB" w:rsidRPr="008F5E21" w:rsidRDefault="00C65D8E" w:rsidP="008F5E21">
            <w:pPr>
              <w:spacing w:before="240" w:after="240"/>
              <w:rPr>
                <w:rFonts w:ascii="Arial" w:hAnsi="Arial" w:cs="Arial"/>
                <w:b w:val="0"/>
              </w:rPr>
            </w:pPr>
            <w:r w:rsidRPr="008F5E21">
              <w:rPr>
                <w:rFonts w:ascii="Arial" w:hAnsi="Arial" w:cs="Arial"/>
                <w:b w:val="0"/>
                <w:caps w:val="0"/>
              </w:rPr>
              <w:t>G</w:t>
            </w:r>
            <w:r w:rsidR="002F6639" w:rsidRPr="008F5E21">
              <w:rPr>
                <w:rFonts w:ascii="Arial" w:hAnsi="Arial" w:cs="Arial"/>
                <w:b w:val="0"/>
                <w:caps w:val="0"/>
              </w:rPr>
              <w:t xml:space="preserve">ross property, plant </w:t>
            </w:r>
            <w:r w:rsidR="008F5E21">
              <w:rPr>
                <w:rFonts w:ascii="Arial" w:hAnsi="Arial" w:cs="Arial"/>
                <w:b w:val="0"/>
                <w:caps w:val="0"/>
              </w:rPr>
              <w:t>and</w:t>
            </w:r>
            <w:r w:rsidR="002F6639" w:rsidRPr="008F5E21">
              <w:rPr>
                <w:rFonts w:ascii="Arial" w:hAnsi="Arial" w:cs="Arial"/>
                <w:b w:val="0"/>
                <w:caps w:val="0"/>
              </w:rPr>
              <w:t xml:space="preserve"> equipment</w:t>
            </w:r>
          </w:p>
        </w:tc>
        <w:tc>
          <w:tcPr>
            <w:tcW w:w="3935" w:type="dxa"/>
          </w:tcPr>
          <w:p w14:paraId="71679842" w14:textId="77777777" w:rsidR="008100EB" w:rsidRPr="008F5E21" w:rsidRDefault="002F6639" w:rsidP="008F5E21">
            <w:pPr>
              <w:spacing w:before="240"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5E21">
              <w:rPr>
                <w:rFonts w:ascii="Arial" w:hAnsi="Arial" w:cs="Arial"/>
              </w:rPr>
              <w:t>2,100</w:t>
            </w:r>
          </w:p>
        </w:tc>
      </w:tr>
      <w:tr w:rsidR="008100EB" w:rsidRPr="008F5E21" w14:paraId="1168360D" w14:textId="77777777" w:rsidTr="008F5E2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4C54E27" w14:textId="77777777" w:rsidR="008100EB" w:rsidRPr="008F5E21" w:rsidRDefault="00C65D8E" w:rsidP="008F5E21">
            <w:pPr>
              <w:spacing w:before="240" w:after="240"/>
              <w:rPr>
                <w:rFonts w:ascii="Arial" w:hAnsi="Arial" w:cs="Arial"/>
                <w:b w:val="0"/>
              </w:rPr>
            </w:pPr>
            <w:r w:rsidRPr="008F5E21">
              <w:rPr>
                <w:rFonts w:ascii="Arial" w:hAnsi="Arial" w:cs="Arial"/>
                <w:b w:val="0"/>
                <w:caps w:val="0"/>
              </w:rPr>
              <w:t>L</w:t>
            </w:r>
            <w:r w:rsidR="002F6639" w:rsidRPr="008F5E21">
              <w:rPr>
                <w:rFonts w:ascii="Arial" w:hAnsi="Arial" w:cs="Arial"/>
                <w:b w:val="0"/>
                <w:caps w:val="0"/>
              </w:rPr>
              <w:t>ess accumulated depreciation</w:t>
            </w:r>
          </w:p>
        </w:tc>
        <w:tc>
          <w:tcPr>
            <w:tcW w:w="3935" w:type="dxa"/>
          </w:tcPr>
          <w:p w14:paraId="6053FEF0" w14:textId="77777777" w:rsidR="008100EB" w:rsidRPr="008F5E21" w:rsidRDefault="002F6639" w:rsidP="008F5E21">
            <w:pPr>
              <w:spacing w:before="240"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5E21">
              <w:rPr>
                <w:rFonts w:ascii="Arial" w:hAnsi="Arial" w:cs="Arial"/>
              </w:rPr>
              <w:t>(1,050)</w:t>
            </w:r>
          </w:p>
        </w:tc>
      </w:tr>
      <w:tr w:rsidR="0086549A" w:rsidRPr="008F5E21" w14:paraId="2361DAAF" w14:textId="77777777" w:rsidTr="008F5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5EE43AC" w14:textId="77777777" w:rsidR="0086549A" w:rsidRPr="008F5E21" w:rsidRDefault="00C65D8E" w:rsidP="008F5E21">
            <w:pPr>
              <w:spacing w:before="240" w:after="240"/>
              <w:rPr>
                <w:rFonts w:ascii="Arial" w:hAnsi="Arial" w:cs="Arial"/>
              </w:rPr>
            </w:pPr>
            <w:r w:rsidRPr="008F5E21">
              <w:rPr>
                <w:rFonts w:ascii="Arial" w:hAnsi="Arial" w:cs="Arial"/>
                <w:caps w:val="0"/>
              </w:rPr>
              <w:t>N</w:t>
            </w:r>
            <w:r w:rsidR="002F6639" w:rsidRPr="008F5E21">
              <w:rPr>
                <w:rFonts w:ascii="Arial" w:hAnsi="Arial" w:cs="Arial"/>
                <w:caps w:val="0"/>
              </w:rPr>
              <w:t>et property, plant and equipment</w:t>
            </w:r>
          </w:p>
        </w:tc>
        <w:tc>
          <w:tcPr>
            <w:tcW w:w="3935" w:type="dxa"/>
          </w:tcPr>
          <w:p w14:paraId="00A70B1C" w14:textId="77777777" w:rsidR="0086549A" w:rsidRPr="008F5E21" w:rsidRDefault="002F6639" w:rsidP="008F5E21">
            <w:pPr>
              <w:spacing w:before="240"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5E21">
              <w:rPr>
                <w:rFonts w:ascii="Arial" w:hAnsi="Arial" w:cs="Arial"/>
                <w:b/>
              </w:rPr>
              <w:t>1,050</w:t>
            </w:r>
          </w:p>
        </w:tc>
      </w:tr>
      <w:tr w:rsidR="0086549A" w:rsidRPr="008F5E21" w14:paraId="73FD1D0B" w14:textId="77777777" w:rsidTr="008F5E2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BA8CE60" w14:textId="77777777" w:rsidR="0086549A" w:rsidRPr="008F5E21" w:rsidRDefault="00C65D8E" w:rsidP="008F5E21">
            <w:pPr>
              <w:spacing w:before="240" w:after="240"/>
              <w:rPr>
                <w:rFonts w:ascii="Arial" w:hAnsi="Arial" w:cs="Arial"/>
              </w:rPr>
            </w:pPr>
            <w:r w:rsidRPr="008F5E21">
              <w:rPr>
                <w:rFonts w:ascii="Arial" w:hAnsi="Arial" w:cs="Arial"/>
                <w:caps w:val="0"/>
              </w:rPr>
              <w:t>TOTAL ASSETS</w:t>
            </w:r>
          </w:p>
        </w:tc>
        <w:tc>
          <w:tcPr>
            <w:tcW w:w="3935" w:type="dxa"/>
          </w:tcPr>
          <w:p w14:paraId="6601F411" w14:textId="77777777" w:rsidR="0086549A" w:rsidRPr="008F5E21" w:rsidRDefault="002F6639" w:rsidP="008F5E21">
            <w:pPr>
              <w:spacing w:before="240"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5E21">
              <w:rPr>
                <w:rFonts w:ascii="Arial" w:hAnsi="Arial" w:cs="Arial"/>
                <w:b/>
              </w:rPr>
              <w:t>6,378</w:t>
            </w:r>
          </w:p>
        </w:tc>
      </w:tr>
      <w:tr w:rsidR="00804782" w:rsidRPr="008F5E21" w14:paraId="1A56F556" w14:textId="77777777" w:rsidTr="008F5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706C7B0" w14:textId="77777777" w:rsidR="00804782" w:rsidRPr="008F5E21" w:rsidRDefault="00C65D8E" w:rsidP="008F5E21">
            <w:pPr>
              <w:spacing w:before="240" w:after="240"/>
              <w:rPr>
                <w:rFonts w:ascii="Arial" w:hAnsi="Arial" w:cs="Arial"/>
                <w:b w:val="0"/>
              </w:rPr>
            </w:pPr>
            <w:r w:rsidRPr="008F5E21">
              <w:rPr>
                <w:rFonts w:ascii="Arial" w:hAnsi="Arial" w:cs="Arial"/>
                <w:b w:val="0"/>
                <w:caps w:val="0"/>
              </w:rPr>
              <w:t>A</w:t>
            </w:r>
            <w:r w:rsidR="002F6639" w:rsidRPr="008F5E21">
              <w:rPr>
                <w:rFonts w:ascii="Arial" w:hAnsi="Arial" w:cs="Arial"/>
                <w:b w:val="0"/>
                <w:caps w:val="0"/>
              </w:rPr>
              <w:t>ccount payable</w:t>
            </w:r>
          </w:p>
        </w:tc>
        <w:tc>
          <w:tcPr>
            <w:tcW w:w="3935" w:type="dxa"/>
          </w:tcPr>
          <w:p w14:paraId="3A278CF2" w14:textId="77777777" w:rsidR="00804782" w:rsidRPr="008F5E21" w:rsidRDefault="002F6639" w:rsidP="008F5E21">
            <w:pPr>
              <w:spacing w:before="240"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5E21">
              <w:rPr>
                <w:rFonts w:ascii="Arial" w:hAnsi="Arial" w:cs="Arial"/>
              </w:rPr>
              <w:t>360</w:t>
            </w:r>
          </w:p>
        </w:tc>
      </w:tr>
      <w:tr w:rsidR="00804782" w:rsidRPr="008F5E21" w14:paraId="707B6867" w14:textId="77777777" w:rsidTr="008F5E2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50E9A6B" w14:textId="77777777" w:rsidR="00804782" w:rsidRPr="008F5E21" w:rsidRDefault="00C65D8E" w:rsidP="008F5E21">
            <w:pPr>
              <w:spacing w:before="240" w:after="240"/>
              <w:rPr>
                <w:rFonts w:ascii="Arial" w:hAnsi="Arial" w:cs="Arial"/>
                <w:b w:val="0"/>
              </w:rPr>
            </w:pPr>
            <w:r w:rsidRPr="008F5E21">
              <w:rPr>
                <w:rFonts w:ascii="Arial" w:hAnsi="Arial" w:cs="Arial"/>
                <w:b w:val="0"/>
                <w:caps w:val="0"/>
              </w:rPr>
              <w:t>B</w:t>
            </w:r>
            <w:r w:rsidR="002F6639" w:rsidRPr="008F5E21">
              <w:rPr>
                <w:rFonts w:ascii="Arial" w:hAnsi="Arial" w:cs="Arial"/>
                <w:b w:val="0"/>
                <w:caps w:val="0"/>
              </w:rPr>
              <w:t>ank notes payable</w:t>
            </w:r>
          </w:p>
        </w:tc>
        <w:tc>
          <w:tcPr>
            <w:tcW w:w="3935" w:type="dxa"/>
          </w:tcPr>
          <w:p w14:paraId="6C46BADC" w14:textId="77777777" w:rsidR="00804782" w:rsidRPr="008F5E21" w:rsidRDefault="002F6639" w:rsidP="008F5E21">
            <w:pPr>
              <w:spacing w:before="240"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5E21">
              <w:rPr>
                <w:rFonts w:ascii="Arial" w:hAnsi="Arial" w:cs="Arial"/>
              </w:rPr>
              <w:t>240</w:t>
            </w:r>
          </w:p>
        </w:tc>
      </w:tr>
      <w:tr w:rsidR="00804782" w:rsidRPr="008F5E21" w14:paraId="07043CBF" w14:textId="77777777" w:rsidTr="008F5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9613991" w14:textId="77777777" w:rsidR="00804782" w:rsidRPr="008F5E21" w:rsidRDefault="00C65D8E" w:rsidP="008F5E21">
            <w:pPr>
              <w:spacing w:before="240" w:after="240"/>
              <w:rPr>
                <w:rFonts w:ascii="Arial" w:hAnsi="Arial" w:cs="Arial"/>
              </w:rPr>
            </w:pPr>
            <w:r w:rsidRPr="008F5E21">
              <w:rPr>
                <w:rFonts w:ascii="Arial" w:hAnsi="Arial" w:cs="Arial"/>
                <w:caps w:val="0"/>
              </w:rPr>
              <w:t>T</w:t>
            </w:r>
            <w:r w:rsidR="002F6639" w:rsidRPr="008F5E21">
              <w:rPr>
                <w:rFonts w:ascii="Arial" w:hAnsi="Arial" w:cs="Arial"/>
                <w:caps w:val="0"/>
              </w:rPr>
              <w:t>otal current liabilities</w:t>
            </w:r>
          </w:p>
        </w:tc>
        <w:tc>
          <w:tcPr>
            <w:tcW w:w="3935" w:type="dxa"/>
          </w:tcPr>
          <w:p w14:paraId="31EA5D26" w14:textId="77777777" w:rsidR="00804782" w:rsidRPr="008F5E21" w:rsidRDefault="002F6639" w:rsidP="008F5E21">
            <w:pPr>
              <w:spacing w:before="240"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5E21">
              <w:rPr>
                <w:rFonts w:ascii="Arial" w:hAnsi="Arial" w:cs="Arial"/>
                <w:b/>
              </w:rPr>
              <w:t>600</w:t>
            </w:r>
          </w:p>
        </w:tc>
      </w:tr>
      <w:tr w:rsidR="00804782" w:rsidRPr="008F5E21" w14:paraId="789AB74C" w14:textId="77777777" w:rsidTr="008F5E2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59F6DB3" w14:textId="77777777" w:rsidR="00804782" w:rsidRPr="008F5E21" w:rsidRDefault="00C65D8E" w:rsidP="008F5E21">
            <w:pPr>
              <w:spacing w:before="240" w:after="240"/>
              <w:rPr>
                <w:rFonts w:ascii="Arial" w:hAnsi="Arial" w:cs="Arial"/>
                <w:b w:val="0"/>
              </w:rPr>
            </w:pPr>
            <w:r w:rsidRPr="008F5E21">
              <w:rPr>
                <w:rFonts w:ascii="Arial" w:hAnsi="Arial" w:cs="Arial"/>
                <w:b w:val="0"/>
                <w:caps w:val="0"/>
              </w:rPr>
              <w:t>L</w:t>
            </w:r>
            <w:r w:rsidR="002F6639" w:rsidRPr="008F5E21">
              <w:rPr>
                <w:rFonts w:ascii="Arial" w:hAnsi="Arial" w:cs="Arial"/>
                <w:b w:val="0"/>
                <w:caps w:val="0"/>
              </w:rPr>
              <w:t>ong-term debt</w:t>
            </w:r>
          </w:p>
        </w:tc>
        <w:tc>
          <w:tcPr>
            <w:tcW w:w="3935" w:type="dxa"/>
          </w:tcPr>
          <w:p w14:paraId="40402A11" w14:textId="77777777" w:rsidR="00804782" w:rsidRPr="008F5E21" w:rsidRDefault="002F6639" w:rsidP="008F5E21">
            <w:pPr>
              <w:spacing w:before="240"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5E21">
              <w:rPr>
                <w:rFonts w:ascii="Arial" w:hAnsi="Arial" w:cs="Arial"/>
              </w:rPr>
              <w:t>800</w:t>
            </w:r>
          </w:p>
        </w:tc>
      </w:tr>
      <w:tr w:rsidR="00804782" w:rsidRPr="008F5E21" w14:paraId="50974CC9" w14:textId="77777777" w:rsidTr="008F5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276D8BE" w14:textId="77777777" w:rsidR="00804782" w:rsidRPr="008F5E21" w:rsidRDefault="00C65D8E" w:rsidP="008F5E21">
            <w:pPr>
              <w:spacing w:before="240" w:after="240"/>
              <w:rPr>
                <w:rFonts w:ascii="Arial" w:hAnsi="Arial" w:cs="Arial"/>
                <w:b w:val="0"/>
              </w:rPr>
            </w:pPr>
            <w:r w:rsidRPr="008F5E21">
              <w:rPr>
                <w:rFonts w:ascii="Arial" w:hAnsi="Arial" w:cs="Arial"/>
                <w:b w:val="0"/>
                <w:caps w:val="0"/>
              </w:rPr>
              <w:t>S</w:t>
            </w:r>
            <w:r w:rsidR="002F6639" w:rsidRPr="008F5E21">
              <w:rPr>
                <w:rFonts w:ascii="Arial" w:hAnsi="Arial" w:cs="Arial"/>
                <w:b w:val="0"/>
                <w:caps w:val="0"/>
              </w:rPr>
              <w:t>hareholder’s equity</w:t>
            </w:r>
          </w:p>
        </w:tc>
        <w:tc>
          <w:tcPr>
            <w:tcW w:w="3935" w:type="dxa"/>
          </w:tcPr>
          <w:p w14:paraId="0465CDDD" w14:textId="77777777" w:rsidR="00804782" w:rsidRPr="008F5E21" w:rsidRDefault="002F6639" w:rsidP="008F5E21">
            <w:pPr>
              <w:spacing w:before="240"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5E21">
              <w:rPr>
                <w:rFonts w:ascii="Arial" w:hAnsi="Arial" w:cs="Arial"/>
              </w:rPr>
              <w:t>5,520</w:t>
            </w:r>
          </w:p>
        </w:tc>
      </w:tr>
      <w:tr w:rsidR="00804782" w:rsidRPr="008F5E21" w14:paraId="374F7EE2" w14:textId="77777777" w:rsidTr="008F5E2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7698905" w14:textId="77777777" w:rsidR="00804782" w:rsidRPr="008F5E21" w:rsidRDefault="00C65D8E" w:rsidP="008F5E21">
            <w:pPr>
              <w:spacing w:before="240" w:after="240"/>
              <w:rPr>
                <w:rFonts w:ascii="Arial" w:hAnsi="Arial" w:cs="Arial"/>
              </w:rPr>
            </w:pPr>
            <w:r w:rsidRPr="008F5E21">
              <w:rPr>
                <w:rFonts w:ascii="Arial" w:hAnsi="Arial" w:cs="Arial"/>
                <w:caps w:val="0"/>
              </w:rPr>
              <w:t>T</w:t>
            </w:r>
            <w:r w:rsidR="002F6639" w:rsidRPr="008F5E21">
              <w:rPr>
                <w:rFonts w:ascii="Arial" w:hAnsi="Arial" w:cs="Arial"/>
                <w:caps w:val="0"/>
              </w:rPr>
              <w:t>otal long-term debt and shareholder’s equity</w:t>
            </w:r>
          </w:p>
        </w:tc>
        <w:tc>
          <w:tcPr>
            <w:tcW w:w="3935" w:type="dxa"/>
          </w:tcPr>
          <w:p w14:paraId="06BA6208" w14:textId="77777777" w:rsidR="00804782" w:rsidRPr="008F5E21" w:rsidRDefault="002F6639" w:rsidP="008F5E21">
            <w:pPr>
              <w:spacing w:before="240"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5E21">
              <w:rPr>
                <w:rFonts w:ascii="Arial" w:hAnsi="Arial" w:cs="Arial"/>
                <w:b/>
              </w:rPr>
              <w:t>6,320</w:t>
            </w:r>
          </w:p>
        </w:tc>
      </w:tr>
      <w:tr w:rsidR="00804782" w:rsidRPr="008F5E21" w14:paraId="5B7D7EEE" w14:textId="77777777" w:rsidTr="008F5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D959933" w14:textId="77777777" w:rsidR="00804782" w:rsidRPr="008F5E21" w:rsidRDefault="00C65D8E" w:rsidP="008F5E21">
            <w:pPr>
              <w:spacing w:before="240" w:after="240"/>
              <w:rPr>
                <w:rFonts w:ascii="Arial" w:hAnsi="Arial" w:cs="Arial"/>
              </w:rPr>
            </w:pPr>
            <w:r w:rsidRPr="008F5E21">
              <w:rPr>
                <w:rFonts w:ascii="Arial" w:hAnsi="Arial" w:cs="Arial"/>
                <w:caps w:val="0"/>
              </w:rPr>
              <w:t>TOTAL LIABILITIES</w:t>
            </w:r>
          </w:p>
        </w:tc>
        <w:tc>
          <w:tcPr>
            <w:tcW w:w="3935" w:type="dxa"/>
          </w:tcPr>
          <w:p w14:paraId="5F22F77E" w14:textId="77777777" w:rsidR="00804782" w:rsidRPr="008F5E21" w:rsidRDefault="002F6639" w:rsidP="008F5E21">
            <w:pPr>
              <w:spacing w:before="240" w:after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F5E21">
              <w:rPr>
                <w:rFonts w:ascii="Arial" w:hAnsi="Arial" w:cs="Arial"/>
                <w:b/>
              </w:rPr>
              <w:t>6,920</w:t>
            </w:r>
          </w:p>
        </w:tc>
      </w:tr>
    </w:tbl>
    <w:p w14:paraId="787B4859" w14:textId="77777777" w:rsidR="008100EB" w:rsidRPr="008F5E21" w:rsidRDefault="008100EB" w:rsidP="008F5E21">
      <w:pPr>
        <w:spacing w:before="240" w:after="240" w:line="360" w:lineRule="auto"/>
        <w:rPr>
          <w:rFonts w:ascii="Arial" w:hAnsi="Arial" w:cs="Arial"/>
        </w:rPr>
      </w:pPr>
      <w:bookmarkStart w:id="0" w:name="_GoBack"/>
      <w:bookmarkEnd w:id="0"/>
    </w:p>
    <w:sectPr w:rsidR="008100EB" w:rsidRPr="008F5E21" w:rsidSect="008F5E21">
      <w:headerReference w:type="default" r:id="rId6"/>
      <w:footerReference w:type="default" r:id="rId7"/>
      <w:pgSz w:w="11906" w:h="16838"/>
      <w:pgMar w:top="1440" w:right="1440" w:bottom="993" w:left="144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05518" w14:textId="77777777" w:rsidR="001F416A" w:rsidRDefault="001F416A" w:rsidP="00532799">
      <w:pPr>
        <w:spacing w:after="0" w:line="240" w:lineRule="auto"/>
      </w:pPr>
      <w:r>
        <w:separator/>
      </w:r>
    </w:p>
  </w:endnote>
  <w:endnote w:type="continuationSeparator" w:id="0">
    <w:p w14:paraId="0E19AB06" w14:textId="77777777" w:rsidR="001F416A" w:rsidRDefault="001F416A" w:rsidP="0053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951616850"/>
      <w:docPartObj>
        <w:docPartGallery w:val="Page Numbers (Top of Page)"/>
        <w:docPartUnique/>
      </w:docPartObj>
    </w:sdtPr>
    <w:sdtEndPr/>
    <w:sdtContent>
      <w:p w14:paraId="0DE739A7" w14:textId="36764BD0" w:rsidR="000542A6" w:rsidRPr="008F5E21" w:rsidRDefault="000542A6" w:rsidP="000542A6">
        <w:pPr>
          <w:pStyle w:val="Footer"/>
          <w:spacing w:line="360" w:lineRule="auto"/>
          <w:rPr>
            <w:rFonts w:ascii="Arial" w:hAnsi="Arial" w:cs="Arial"/>
            <w:sz w:val="20"/>
            <w:szCs w:val="20"/>
          </w:rPr>
        </w:pPr>
        <w:r w:rsidRPr="008F5E21">
          <w:rPr>
            <w:rFonts w:ascii="Arial" w:hAnsi="Arial" w:cs="Arial"/>
            <w:sz w:val="20"/>
            <w:szCs w:val="20"/>
          </w:rPr>
          <w:t>©2016 College for Adult Learning TOID 22228</w:t>
        </w:r>
        <w:r w:rsidRPr="008F5E21">
          <w:rPr>
            <w:rFonts w:ascii="Arial" w:hAnsi="Arial" w:cs="Arial"/>
            <w:sz w:val="20"/>
            <w:szCs w:val="20"/>
          </w:rPr>
          <w:tab/>
        </w:r>
        <w:r w:rsidRPr="008F5E21">
          <w:rPr>
            <w:rFonts w:ascii="Arial" w:hAnsi="Arial" w:cs="Arial"/>
            <w:sz w:val="20"/>
            <w:szCs w:val="20"/>
          </w:rPr>
          <w:tab/>
          <w:t xml:space="preserve">Page </w:t>
        </w:r>
        <w:r w:rsidRPr="008F5E21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8F5E21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8F5E21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2E1F27" w:rsidRPr="008F5E21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8F5E21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8F5E21">
          <w:rPr>
            <w:rFonts w:ascii="Arial" w:hAnsi="Arial" w:cs="Arial"/>
            <w:sz w:val="20"/>
            <w:szCs w:val="20"/>
          </w:rPr>
          <w:t xml:space="preserve"> of </w:t>
        </w:r>
        <w:r w:rsidRPr="008F5E21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8F5E21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8F5E21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2E1F27" w:rsidRPr="008F5E21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8F5E21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7A9B6B05" w14:textId="77777777" w:rsidR="000542A6" w:rsidRPr="008F5E21" w:rsidRDefault="000542A6" w:rsidP="000542A6">
    <w:pPr>
      <w:pStyle w:val="Footer"/>
      <w:spacing w:line="360" w:lineRule="auto"/>
      <w:rPr>
        <w:rFonts w:ascii="Arial" w:hAnsi="Arial" w:cs="Arial"/>
        <w:sz w:val="20"/>
        <w:szCs w:val="20"/>
      </w:rPr>
    </w:pPr>
  </w:p>
  <w:p w14:paraId="3765973A" w14:textId="77777777" w:rsidR="00532799" w:rsidRPr="008F5E21" w:rsidRDefault="000542A6" w:rsidP="000542A6">
    <w:pPr>
      <w:pStyle w:val="Footer"/>
      <w:spacing w:line="360" w:lineRule="auto"/>
      <w:jc w:val="center"/>
      <w:rPr>
        <w:rFonts w:ascii="Arial" w:hAnsi="Arial" w:cs="Arial"/>
        <w:sz w:val="20"/>
        <w:szCs w:val="20"/>
      </w:rPr>
    </w:pPr>
    <w:r w:rsidRPr="008F5E21">
      <w:rPr>
        <w:rFonts w:ascii="Arial" w:hAnsi="Arial" w:cs="Arial"/>
        <w:sz w:val="20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78DDA" w14:textId="77777777" w:rsidR="001F416A" w:rsidRDefault="001F416A" w:rsidP="00532799">
      <w:pPr>
        <w:spacing w:after="0" w:line="240" w:lineRule="auto"/>
      </w:pPr>
      <w:r>
        <w:separator/>
      </w:r>
    </w:p>
  </w:footnote>
  <w:footnote w:type="continuationSeparator" w:id="0">
    <w:p w14:paraId="48731F5A" w14:textId="77777777" w:rsidR="001F416A" w:rsidRDefault="001F416A" w:rsidP="0053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4F578" w14:textId="77777777" w:rsidR="008F5E21" w:rsidRPr="00EB0EE1" w:rsidRDefault="008F5E21" w:rsidP="008F5E21">
    <w:pPr>
      <w:pStyle w:val="Header"/>
      <w:ind w:left="720"/>
      <w:rPr>
        <w:rFonts w:ascii="Arial" w:hAnsi="Arial" w:cs="Arial"/>
        <w:b/>
        <w:bCs/>
      </w:rPr>
    </w:pPr>
    <w:bookmarkStart w:id="1" w:name="_Hlk13160114"/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F9D443" wp14:editId="0F50E363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902E00" w14:textId="77777777" w:rsidR="008F5E21" w:rsidRPr="00250776" w:rsidRDefault="008F5E21" w:rsidP="008F5E2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054169A1" w14:textId="77777777" w:rsidR="008F5E21" w:rsidRPr="00250776" w:rsidRDefault="008F5E21" w:rsidP="008F5E21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9D4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1B902E00" w14:textId="77777777" w:rsidR="008F5E21" w:rsidRPr="00250776" w:rsidRDefault="008F5E21" w:rsidP="008F5E21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054169A1" w14:textId="77777777" w:rsidR="008F5E21" w:rsidRPr="00250776" w:rsidRDefault="008F5E21" w:rsidP="008F5E2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006A9" wp14:editId="267C55FE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24372" w14:textId="77777777" w:rsidR="008F5E21" w:rsidRDefault="008F5E21" w:rsidP="008F5E21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5AD300A" wp14:editId="0018B8C4">
                                <wp:extent cx="2287270" cy="769409"/>
                                <wp:effectExtent l="152400" t="152400" r="360680" b="354965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006A9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31A24372" w14:textId="77777777" w:rsidR="008F5E21" w:rsidRDefault="008F5E21" w:rsidP="008F5E21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25AD300A" wp14:editId="0018B8C4">
                          <wp:extent cx="2287270" cy="769409"/>
                          <wp:effectExtent l="152400" t="152400" r="360680" b="354965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1"/>
  <w:p w14:paraId="222B8FEA" w14:textId="596B7D2A" w:rsidR="00532799" w:rsidRDefault="00532799">
    <w:pPr>
      <w:pStyle w:val="Header"/>
    </w:pPr>
  </w:p>
  <w:p w14:paraId="4434B53B" w14:textId="77777777" w:rsidR="00532799" w:rsidRDefault="00532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7yc1lKr0QAXmDt3WLpeuJvSw8ZOpoAcVM/hU0kt3xO2Jh9zMndC+/7JLnwhXGH34EhF0FIv5F7tA81W7xI3uUQ==" w:salt="6GtLQ6QWlGKT/xTMLBl0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99"/>
    <w:rsid w:val="000542A6"/>
    <w:rsid w:val="00101B92"/>
    <w:rsid w:val="00121FE8"/>
    <w:rsid w:val="001F416A"/>
    <w:rsid w:val="002A138C"/>
    <w:rsid w:val="002E1F27"/>
    <w:rsid w:val="002F6639"/>
    <w:rsid w:val="00304D27"/>
    <w:rsid w:val="003C7A1F"/>
    <w:rsid w:val="00406486"/>
    <w:rsid w:val="004B302E"/>
    <w:rsid w:val="004F47C6"/>
    <w:rsid w:val="00532799"/>
    <w:rsid w:val="00571463"/>
    <w:rsid w:val="007B7FCC"/>
    <w:rsid w:val="007F2543"/>
    <w:rsid w:val="00804782"/>
    <w:rsid w:val="008100EB"/>
    <w:rsid w:val="0086549A"/>
    <w:rsid w:val="008F5E21"/>
    <w:rsid w:val="009D0690"/>
    <w:rsid w:val="009E55CC"/>
    <w:rsid w:val="00B729D4"/>
    <w:rsid w:val="00C27918"/>
    <w:rsid w:val="00C65D8E"/>
    <w:rsid w:val="00F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4D295"/>
  <w15:chartTrackingRefBased/>
  <w15:docId w15:val="{089C9C33-0C0F-45AC-8797-7D00B1C0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99"/>
  </w:style>
  <w:style w:type="paragraph" w:styleId="Footer">
    <w:name w:val="footer"/>
    <w:basedOn w:val="Normal"/>
    <w:link w:val="FooterChar"/>
    <w:uiPriority w:val="99"/>
    <w:unhideWhenUsed/>
    <w:rsid w:val="00532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99"/>
  </w:style>
  <w:style w:type="paragraph" w:styleId="NormalWeb">
    <w:name w:val="Normal (Web)"/>
    <w:basedOn w:val="Normal"/>
    <w:uiPriority w:val="99"/>
    <w:semiHidden/>
    <w:unhideWhenUsed/>
    <w:rsid w:val="0053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81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F66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for Adult Learning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Statement of Fin Position 2016</dc:title>
  <dc:subject>Budgets and financial plans</dc:subject>
  <dc:creator>Helen</dc:creator>
  <cp:keywords/>
  <dc:description/>
  <cp:lastModifiedBy>Sarah Sabell</cp:lastModifiedBy>
  <cp:revision>11</cp:revision>
  <cp:lastPrinted>2016-07-19T06:37:00Z</cp:lastPrinted>
  <dcterms:created xsi:type="dcterms:W3CDTF">2016-07-19T05:31:00Z</dcterms:created>
  <dcterms:modified xsi:type="dcterms:W3CDTF">2019-07-08T08:47:00Z</dcterms:modified>
  <cp:category>Management</cp:category>
</cp:coreProperties>
</file>