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0C70" w14:textId="77777777" w:rsidR="00100814" w:rsidRPr="001C2355" w:rsidRDefault="00966533" w:rsidP="00966533">
      <w:pPr>
        <w:pStyle w:val="AdeptOwl-Heading1"/>
        <w:spacing w:line="360" w:lineRule="auto"/>
        <w:jc w:val="both"/>
        <w:rPr>
          <w:rFonts w:ascii="Arial" w:hAnsi="Arial"/>
          <w:sz w:val="22"/>
          <w:szCs w:val="22"/>
        </w:rPr>
      </w:pPr>
      <w:bookmarkStart w:id="0" w:name="_Toc353271480"/>
      <w:bookmarkStart w:id="1" w:name="_Toc356905306"/>
      <w:bookmarkStart w:id="2" w:name="_Toc398285903"/>
      <w:r w:rsidRPr="001C2355">
        <w:rPr>
          <w:rFonts w:ascii="Arial" w:hAnsi="Arial"/>
          <w:noProof/>
          <w:sz w:val="22"/>
          <w:szCs w:val="22"/>
          <w:lang w:eastAsia="en-AU"/>
        </w:rPr>
        <w:t xml:space="preserve">John Readings </w:t>
      </w:r>
      <w:r w:rsidR="00F53D6C" w:rsidRPr="001C2355">
        <w:rPr>
          <w:rFonts w:ascii="Arial" w:hAnsi="Arial"/>
          <w:noProof/>
          <w:sz w:val="22"/>
          <w:szCs w:val="22"/>
          <w:lang w:eastAsia="en-AU"/>
        </w:rPr>
        <w:t>Customer Complaints</w:t>
      </w:r>
      <w:r w:rsidRPr="001C2355">
        <w:rPr>
          <w:rFonts w:ascii="Arial" w:hAnsi="Arial"/>
          <w:noProof/>
          <w:sz w:val="22"/>
          <w:szCs w:val="22"/>
          <w:lang w:eastAsia="en-AU"/>
        </w:rPr>
        <w:t xml:space="preserve"> Policy and Procedures</w:t>
      </w:r>
      <w:bookmarkEnd w:id="0"/>
      <w:bookmarkEnd w:id="1"/>
      <w:bookmarkEnd w:id="2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64"/>
        <w:gridCol w:w="6765"/>
      </w:tblGrid>
      <w:tr w:rsidR="00100814" w:rsidRPr="001C2355" w14:paraId="6230228C" w14:textId="77777777" w:rsidTr="007B2B49">
        <w:tc>
          <w:tcPr>
            <w:tcW w:w="1764" w:type="dxa"/>
            <w:hideMark/>
          </w:tcPr>
          <w:p w14:paraId="479EEC3E" w14:textId="77777777" w:rsidR="00100814" w:rsidRPr="001C2355" w:rsidRDefault="00100814" w:rsidP="007B2B49">
            <w:pPr>
              <w:spacing w:before="240" w:after="240" w:line="360" w:lineRule="auto"/>
              <w:rPr>
                <w:rFonts w:ascii="Arial" w:hAnsi="Arial" w:cs="Arial"/>
                <w:b/>
              </w:rPr>
            </w:pPr>
            <w:r w:rsidRPr="001C2355"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9F245" w14:textId="77777777" w:rsidR="00100814" w:rsidRPr="001C2355" w:rsidRDefault="00100814" w:rsidP="007B2B49">
            <w:pPr>
              <w:spacing w:before="240" w:after="240" w:line="360" w:lineRule="auto"/>
              <w:rPr>
                <w:rFonts w:ascii="Arial" w:hAnsi="Arial" w:cs="Arial"/>
              </w:rPr>
            </w:pPr>
            <w:r w:rsidRPr="001C2355">
              <w:rPr>
                <w:rFonts w:ascii="Arial" w:hAnsi="Arial" w:cs="Arial"/>
              </w:rPr>
              <w:t>The purpose of this policy is to ensure the management of complaints is carried out consistently, fairly and transparently and in accordance with organisational requirements.</w:t>
            </w:r>
          </w:p>
        </w:tc>
      </w:tr>
      <w:tr w:rsidR="00100814" w:rsidRPr="001C2355" w14:paraId="33C2F6E4" w14:textId="77777777" w:rsidTr="007B2B49">
        <w:tc>
          <w:tcPr>
            <w:tcW w:w="1764" w:type="dxa"/>
            <w:hideMark/>
          </w:tcPr>
          <w:p w14:paraId="6BAA3AC2" w14:textId="77777777" w:rsidR="00100814" w:rsidRPr="001C2355" w:rsidRDefault="00100814" w:rsidP="007B2B49">
            <w:pPr>
              <w:spacing w:before="240" w:after="240" w:line="360" w:lineRule="auto"/>
              <w:rPr>
                <w:rFonts w:ascii="Arial" w:hAnsi="Arial" w:cs="Arial"/>
                <w:b/>
              </w:rPr>
            </w:pPr>
            <w:r w:rsidRPr="001C2355">
              <w:rPr>
                <w:rFonts w:ascii="Arial" w:hAnsi="Arial" w:cs="Arial"/>
                <w:b/>
              </w:rPr>
              <w:t>Scope</w:t>
            </w:r>
          </w:p>
        </w:tc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9D25E0" w14:textId="77777777" w:rsidR="00100814" w:rsidRPr="001C2355" w:rsidRDefault="00100814" w:rsidP="00100814">
            <w:pPr>
              <w:spacing w:before="240" w:after="240" w:line="360" w:lineRule="auto"/>
              <w:rPr>
                <w:rFonts w:ascii="Arial" w:hAnsi="Arial" w:cs="Arial"/>
              </w:rPr>
            </w:pPr>
            <w:r w:rsidRPr="001C2355">
              <w:rPr>
                <w:rFonts w:ascii="Arial" w:hAnsi="Arial" w:cs="Arial"/>
              </w:rPr>
              <w:t>The scope of this policy covers the management of customer complaints by employees and contractors of John Readings.</w:t>
            </w:r>
          </w:p>
        </w:tc>
      </w:tr>
      <w:tr w:rsidR="00100814" w:rsidRPr="001C2355" w14:paraId="2EC172C0" w14:textId="77777777" w:rsidTr="007B2B49">
        <w:tc>
          <w:tcPr>
            <w:tcW w:w="1764" w:type="dxa"/>
            <w:hideMark/>
          </w:tcPr>
          <w:p w14:paraId="59864DB0" w14:textId="77777777" w:rsidR="00100814" w:rsidRPr="001C2355" w:rsidRDefault="00100814" w:rsidP="007B2B49">
            <w:pPr>
              <w:spacing w:before="240" w:after="240" w:line="360" w:lineRule="auto"/>
              <w:rPr>
                <w:rFonts w:ascii="Arial" w:hAnsi="Arial" w:cs="Arial"/>
                <w:b/>
              </w:rPr>
            </w:pPr>
            <w:r w:rsidRPr="001C2355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5F3002" w14:textId="77777777" w:rsidR="00100814" w:rsidRPr="001C2355" w:rsidRDefault="00100814" w:rsidP="007B2B49">
            <w:pPr>
              <w:spacing w:before="240" w:after="240" w:line="360" w:lineRule="auto"/>
              <w:rPr>
                <w:rFonts w:ascii="Arial" w:hAnsi="Arial" w:cs="Arial"/>
              </w:rPr>
            </w:pPr>
            <w:r w:rsidRPr="001C2355">
              <w:rPr>
                <w:rFonts w:ascii="Arial" w:hAnsi="Arial" w:cs="Arial"/>
              </w:rPr>
              <w:t>Specific procedures for the implementation of this policy are available below and on the company intranet.</w:t>
            </w:r>
          </w:p>
        </w:tc>
      </w:tr>
      <w:tr w:rsidR="00100814" w:rsidRPr="001C2355" w14:paraId="3A9BB383" w14:textId="77777777" w:rsidTr="007B2B49">
        <w:tc>
          <w:tcPr>
            <w:tcW w:w="1764" w:type="dxa"/>
            <w:hideMark/>
          </w:tcPr>
          <w:p w14:paraId="4E5C082A" w14:textId="77777777" w:rsidR="00100814" w:rsidRPr="001C2355" w:rsidRDefault="00100814" w:rsidP="007B2B49">
            <w:pPr>
              <w:spacing w:before="240" w:after="240" w:line="360" w:lineRule="auto"/>
              <w:rPr>
                <w:rFonts w:ascii="Arial" w:hAnsi="Arial" w:cs="Arial"/>
                <w:b/>
              </w:rPr>
            </w:pPr>
            <w:r w:rsidRPr="001C2355">
              <w:rPr>
                <w:rFonts w:ascii="Arial" w:hAnsi="Arial" w:cs="Arial"/>
                <w:b/>
              </w:rPr>
              <w:t>Responsibility</w:t>
            </w:r>
          </w:p>
        </w:tc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B219FC" w14:textId="77777777" w:rsidR="00100814" w:rsidRPr="001C2355" w:rsidRDefault="00100814" w:rsidP="00100814">
            <w:pPr>
              <w:spacing w:before="240" w:after="240" w:line="360" w:lineRule="auto"/>
              <w:rPr>
                <w:rFonts w:ascii="Arial" w:hAnsi="Arial" w:cs="Arial"/>
              </w:rPr>
            </w:pPr>
            <w:r w:rsidRPr="001C2355">
              <w:rPr>
                <w:rFonts w:ascii="Arial" w:hAnsi="Arial" w:cs="Arial"/>
              </w:rPr>
              <w:t>Responsibility for the implementation of this policy rests with employees and management of John Readings with responsibility for managing customer complaints.</w:t>
            </w:r>
          </w:p>
        </w:tc>
      </w:tr>
      <w:tr w:rsidR="00100814" w:rsidRPr="001C2355" w14:paraId="1A3B32A1" w14:textId="77777777" w:rsidTr="007B2B49">
        <w:tc>
          <w:tcPr>
            <w:tcW w:w="1764" w:type="dxa"/>
            <w:hideMark/>
          </w:tcPr>
          <w:p w14:paraId="02426FB3" w14:textId="77777777" w:rsidR="00100814" w:rsidRPr="001C2355" w:rsidRDefault="00100814" w:rsidP="007B2B49">
            <w:pPr>
              <w:spacing w:before="240" w:after="240" w:line="360" w:lineRule="auto"/>
              <w:rPr>
                <w:rFonts w:ascii="Arial" w:hAnsi="Arial" w:cs="Arial"/>
                <w:b/>
              </w:rPr>
            </w:pPr>
            <w:r w:rsidRPr="001C2355">
              <w:rPr>
                <w:rFonts w:ascii="Arial" w:hAnsi="Arial" w:cs="Arial"/>
                <w:b/>
              </w:rPr>
              <w:t>Relevant legislation etc.</w:t>
            </w:r>
          </w:p>
        </w:tc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3E7F7" w14:textId="77777777" w:rsidR="00100814" w:rsidRPr="001C2355" w:rsidRDefault="00100814" w:rsidP="007B2B49">
            <w:pPr>
              <w:pStyle w:val="bullet1"/>
              <w:spacing w:before="240" w:after="240" w:line="360" w:lineRule="auto"/>
              <w:rPr>
                <w:rFonts w:ascii="Arial" w:hAnsi="Arial" w:cs="Arial"/>
                <w:i/>
              </w:rPr>
            </w:pPr>
            <w:r w:rsidRPr="001C2355">
              <w:rPr>
                <w:rFonts w:ascii="Arial" w:hAnsi="Arial" w:cs="Arial"/>
                <w:i/>
              </w:rPr>
              <w:t>Privacy Act 1988 (Cwlth)</w:t>
            </w:r>
          </w:p>
          <w:p w14:paraId="7BA6C293" w14:textId="77777777" w:rsidR="00100814" w:rsidRPr="001C2355" w:rsidRDefault="00100814" w:rsidP="007B2B49">
            <w:pPr>
              <w:pStyle w:val="bullet1"/>
              <w:spacing w:before="240" w:after="240" w:line="360" w:lineRule="auto"/>
              <w:rPr>
                <w:rFonts w:ascii="Arial" w:hAnsi="Arial" w:cs="Arial"/>
                <w:i/>
              </w:rPr>
            </w:pPr>
            <w:r w:rsidRPr="001C2355">
              <w:rPr>
                <w:rFonts w:ascii="Arial" w:hAnsi="Arial" w:cs="Arial"/>
                <w:i/>
              </w:rPr>
              <w:t>Equal Opportunity Act 2010 (Vic)</w:t>
            </w:r>
          </w:p>
          <w:p w14:paraId="47837C0F" w14:textId="77777777" w:rsidR="00100814" w:rsidRPr="001C2355" w:rsidRDefault="00100814" w:rsidP="007B2B49">
            <w:pPr>
              <w:pStyle w:val="bullet1"/>
              <w:spacing w:before="240" w:after="240" w:line="360" w:lineRule="auto"/>
              <w:rPr>
                <w:rFonts w:ascii="Arial" w:hAnsi="Arial" w:cs="Arial"/>
                <w:i/>
              </w:rPr>
            </w:pPr>
            <w:r w:rsidRPr="001C2355">
              <w:rPr>
                <w:rFonts w:ascii="Arial" w:hAnsi="Arial" w:cs="Arial"/>
                <w:i/>
              </w:rPr>
              <w:t>Competition and Consumer Act 2010 (Cwlth).</w:t>
            </w:r>
          </w:p>
        </w:tc>
      </w:tr>
      <w:tr w:rsidR="00100814" w:rsidRPr="001C2355" w14:paraId="0D848A37" w14:textId="77777777" w:rsidTr="007B2B49">
        <w:tc>
          <w:tcPr>
            <w:tcW w:w="1764" w:type="dxa"/>
            <w:hideMark/>
          </w:tcPr>
          <w:p w14:paraId="6C120288" w14:textId="77777777" w:rsidR="00100814" w:rsidRPr="001C2355" w:rsidRDefault="00100814" w:rsidP="007B2B49">
            <w:pPr>
              <w:spacing w:before="240" w:after="240" w:line="360" w:lineRule="auto"/>
              <w:rPr>
                <w:rFonts w:ascii="Arial" w:hAnsi="Arial" w:cs="Arial"/>
                <w:b/>
              </w:rPr>
            </w:pPr>
            <w:r w:rsidRPr="001C2355">
              <w:rPr>
                <w:rFonts w:ascii="Arial" w:hAnsi="Arial" w:cs="Arial"/>
                <w:b/>
              </w:rPr>
              <w:t>Updated/</w:t>
            </w:r>
            <w:r w:rsidRPr="001C2355">
              <w:rPr>
                <w:rFonts w:ascii="Arial" w:hAnsi="Arial" w:cs="Arial"/>
                <w:b/>
              </w:rPr>
              <w:br/>
              <w:t>authorised</w:t>
            </w:r>
          </w:p>
        </w:tc>
        <w:tc>
          <w:tcPr>
            <w:tcW w:w="67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F81684" w14:textId="77777777" w:rsidR="00100814" w:rsidRPr="001C2355" w:rsidRDefault="00100814" w:rsidP="00EB21F6">
            <w:pPr>
              <w:spacing w:before="240" w:after="240" w:line="360" w:lineRule="auto"/>
              <w:rPr>
                <w:rFonts w:ascii="Arial" w:hAnsi="Arial" w:cs="Arial"/>
              </w:rPr>
            </w:pPr>
            <w:r w:rsidRPr="001C2355">
              <w:rPr>
                <w:rFonts w:ascii="Arial" w:hAnsi="Arial" w:cs="Arial"/>
              </w:rPr>
              <w:t xml:space="preserve">10/2011 – </w:t>
            </w:r>
            <w:r w:rsidR="00EB21F6" w:rsidRPr="001C2355">
              <w:rPr>
                <w:rFonts w:ascii="Arial" w:hAnsi="Arial" w:cs="Arial"/>
              </w:rPr>
              <w:t>Damian Black CE</w:t>
            </w:r>
            <w:bookmarkStart w:id="3" w:name="_GoBack"/>
            <w:bookmarkEnd w:id="3"/>
            <w:r w:rsidR="00EB21F6" w:rsidRPr="001C2355">
              <w:rPr>
                <w:rFonts w:ascii="Arial" w:hAnsi="Arial" w:cs="Arial"/>
              </w:rPr>
              <w:t>O</w:t>
            </w:r>
          </w:p>
        </w:tc>
      </w:tr>
    </w:tbl>
    <w:p w14:paraId="6DF564C1" w14:textId="77777777" w:rsidR="001C2355" w:rsidRDefault="001C2355" w:rsidP="00100814">
      <w:pPr>
        <w:tabs>
          <w:tab w:val="left" w:pos="1800"/>
        </w:tabs>
        <w:rPr>
          <w:rFonts w:ascii="Arial" w:hAnsi="Arial" w:cs="Arial"/>
          <w:b/>
          <w:sz w:val="28"/>
          <w:szCs w:val="28"/>
        </w:rPr>
      </w:pPr>
    </w:p>
    <w:p w14:paraId="4CD5CC73" w14:textId="77777777" w:rsidR="001C2355" w:rsidRDefault="001C23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30B725AA" w14:textId="7A2732D3" w:rsidR="00966533" w:rsidRPr="001C2355" w:rsidRDefault="00E747AC" w:rsidP="00100814">
      <w:pPr>
        <w:tabs>
          <w:tab w:val="left" w:pos="1800"/>
        </w:tabs>
        <w:rPr>
          <w:rFonts w:ascii="Arial" w:hAnsi="Arial" w:cs="Arial"/>
          <w:b/>
          <w:sz w:val="28"/>
          <w:szCs w:val="28"/>
        </w:rPr>
      </w:pPr>
      <w:r w:rsidRPr="001C2355">
        <w:rPr>
          <w:rFonts w:ascii="Arial" w:hAnsi="Arial" w:cs="Arial"/>
          <w:b/>
          <w:sz w:val="28"/>
          <w:szCs w:val="28"/>
        </w:rPr>
        <w:lastRenderedPageBreak/>
        <w:t xml:space="preserve">Customer Complaints </w:t>
      </w:r>
      <w:r w:rsidR="00EB21F6" w:rsidRPr="001C2355">
        <w:rPr>
          <w:rFonts w:ascii="Arial" w:hAnsi="Arial" w:cs="Arial"/>
          <w:b/>
          <w:sz w:val="28"/>
          <w:szCs w:val="28"/>
        </w:rPr>
        <w:t>Procedure</w:t>
      </w:r>
    </w:p>
    <w:p w14:paraId="7D2CC1BF" w14:textId="77777777" w:rsidR="00EB21F6" w:rsidRPr="001C2355" w:rsidRDefault="00EB21F6" w:rsidP="00EB21F6">
      <w:pPr>
        <w:pStyle w:val="Heading4"/>
        <w:spacing w:before="240" w:after="240" w:line="360" w:lineRule="auto"/>
        <w:rPr>
          <w:rFonts w:ascii="Arial" w:hAnsi="Arial" w:cs="Arial"/>
          <w:b/>
          <w:i w:val="0"/>
          <w:color w:val="auto"/>
          <w:sz w:val="24"/>
        </w:rPr>
      </w:pPr>
      <w:r w:rsidRPr="001C2355">
        <w:rPr>
          <w:rFonts w:ascii="Arial" w:hAnsi="Arial" w:cs="Arial"/>
          <w:b/>
          <w:i w:val="0"/>
          <w:color w:val="auto"/>
        </w:rPr>
        <w:t>To Manage Complaints – Customer Service Representatives</w:t>
      </w:r>
    </w:p>
    <w:p w14:paraId="3911B82B" w14:textId="77777777" w:rsidR="00EB21F6" w:rsidRPr="001C2355" w:rsidRDefault="00EB21F6" w:rsidP="00EB21F6">
      <w:pPr>
        <w:pStyle w:val="ListParagraph"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 xml:space="preserve">Greet the customer courteously and give them your name. </w:t>
      </w:r>
    </w:p>
    <w:p w14:paraId="77D32628" w14:textId="77777777" w:rsidR="00EB21F6" w:rsidRPr="001C2355" w:rsidRDefault="00EB21F6" w:rsidP="00EB21F6">
      <w:pPr>
        <w:pStyle w:val="ListParagraph"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Listen fully to what the customer is saying. Try to gather all the facts about the complaint and jot them down. Ask questions and summarise what they are saying.</w:t>
      </w:r>
    </w:p>
    <w:p w14:paraId="7A6BB2E1" w14:textId="77777777" w:rsidR="00EB21F6" w:rsidRPr="001C2355" w:rsidRDefault="00EB21F6" w:rsidP="00EB21F6">
      <w:pPr>
        <w:pStyle w:val="ListParagraph"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 xml:space="preserve">Never argue with the customer. </w:t>
      </w:r>
    </w:p>
    <w:p w14:paraId="10BA66BD" w14:textId="77777777" w:rsidR="00EB21F6" w:rsidRPr="001C2355" w:rsidRDefault="00EB21F6" w:rsidP="00EB21F6">
      <w:pPr>
        <w:pStyle w:val="ListParagraph"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Apologise for any product fault or poor service. Be sympathetic. Ask if the customer will allow us to send the faulty item to our quality department for testing.</w:t>
      </w:r>
    </w:p>
    <w:p w14:paraId="5A042405" w14:textId="77777777" w:rsidR="00EB21F6" w:rsidRPr="001C2355" w:rsidRDefault="00EB21F6" w:rsidP="00EB21F6">
      <w:pPr>
        <w:pStyle w:val="ListParagraph"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When you have all the details about the complaint, ask the customer how they would like it to be resolved.</w:t>
      </w:r>
    </w:p>
    <w:p w14:paraId="6BE6B8F8" w14:textId="77777777" w:rsidR="00EB21F6" w:rsidRPr="001C2355" w:rsidRDefault="00EB21F6" w:rsidP="00EB21F6">
      <w:pPr>
        <w:pStyle w:val="ListParagraph"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No product replacements are within all staff members’ authority.</w:t>
      </w:r>
    </w:p>
    <w:p w14:paraId="0D52E42E" w14:textId="77777777" w:rsidR="00EB21F6" w:rsidRPr="001C2355" w:rsidRDefault="00EB21F6" w:rsidP="00EB21F6">
      <w:pPr>
        <w:pStyle w:val="ListParagraph"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All staff members can use their professional judgement and refund an additional 10% of the value of the faulty product up to a maximum value of $25.</w:t>
      </w:r>
    </w:p>
    <w:p w14:paraId="40086358" w14:textId="77777777" w:rsidR="00EB21F6" w:rsidRPr="001C2355" w:rsidRDefault="00EB21F6" w:rsidP="00EB21F6">
      <w:pPr>
        <w:pStyle w:val="ListParagraph"/>
        <w:keepNext/>
        <w:keepLines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 xml:space="preserve">Complaints involving damage to other property are covered by our insurance. Help the customer to complete the Claims Form and </w:t>
      </w:r>
      <w:r w:rsidR="00E747AC" w:rsidRPr="001C2355">
        <w:rPr>
          <w:rFonts w:ascii="Arial" w:hAnsi="Arial" w:cs="Arial"/>
        </w:rPr>
        <w:t xml:space="preserve">(where appropriate) </w:t>
      </w:r>
      <w:r w:rsidRPr="001C2355">
        <w:rPr>
          <w:rFonts w:ascii="Arial" w:hAnsi="Arial" w:cs="Arial"/>
        </w:rPr>
        <w:t>ask if the custom</w:t>
      </w:r>
      <w:r w:rsidR="00371872" w:rsidRPr="001C2355">
        <w:rPr>
          <w:rFonts w:ascii="Arial" w:hAnsi="Arial" w:cs="Arial"/>
        </w:rPr>
        <w:t>er can obtain quotes for replacements</w:t>
      </w:r>
      <w:r w:rsidRPr="001C2355">
        <w:rPr>
          <w:rFonts w:ascii="Arial" w:hAnsi="Arial" w:cs="Arial"/>
        </w:rPr>
        <w:t xml:space="preserve">. </w:t>
      </w:r>
    </w:p>
    <w:p w14:paraId="1CD80E5F" w14:textId="77777777" w:rsidR="00EB21F6" w:rsidRPr="001C2355" w:rsidRDefault="00EB21F6" w:rsidP="00EB21F6">
      <w:pPr>
        <w:pStyle w:val="ListParagraph"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 xml:space="preserve">All complaints involving injury must be referred to the Customer Service Manager. Agree a suitable time for the Customer Service Manager to call the customer. </w:t>
      </w:r>
    </w:p>
    <w:p w14:paraId="27AC1F77" w14:textId="77777777" w:rsidR="00EB21F6" w:rsidRPr="001C2355" w:rsidRDefault="00EB21F6" w:rsidP="00EB21F6">
      <w:pPr>
        <w:pStyle w:val="ListParagraph"/>
        <w:numPr>
          <w:ilvl w:val="0"/>
          <w:numId w:val="24"/>
        </w:numPr>
        <w:spacing w:before="240" w:after="240" w:line="360" w:lineRule="auto"/>
        <w:ind w:left="568"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Any complaint that is not covered in the above procedures must be directed to the Customer Service Manager. Agree a time for the Customer Service Manager to call the customer.</w:t>
      </w:r>
    </w:p>
    <w:p w14:paraId="4E94AA72" w14:textId="77777777" w:rsidR="001C2355" w:rsidRDefault="001C2355">
      <w:pPr>
        <w:rPr>
          <w:rFonts w:ascii="Arial" w:eastAsiaTheme="majorEastAsia" w:hAnsi="Arial" w:cs="Arial"/>
          <w:b/>
          <w:iCs/>
        </w:rPr>
      </w:pPr>
      <w:r>
        <w:rPr>
          <w:rFonts w:ascii="Arial" w:hAnsi="Arial" w:cs="Arial"/>
          <w:b/>
          <w:i/>
        </w:rPr>
        <w:br w:type="page"/>
      </w:r>
    </w:p>
    <w:p w14:paraId="113FE09D" w14:textId="41114519" w:rsidR="00EB21F6" w:rsidRPr="001C2355" w:rsidRDefault="00EB21F6" w:rsidP="00EB21F6">
      <w:pPr>
        <w:pStyle w:val="Heading4"/>
        <w:spacing w:before="240" w:after="240" w:line="360" w:lineRule="auto"/>
        <w:rPr>
          <w:rFonts w:ascii="Arial" w:hAnsi="Arial" w:cs="Arial"/>
          <w:b/>
          <w:i w:val="0"/>
          <w:color w:val="auto"/>
        </w:rPr>
      </w:pPr>
      <w:r w:rsidRPr="001C2355">
        <w:rPr>
          <w:rFonts w:ascii="Arial" w:hAnsi="Arial" w:cs="Arial"/>
          <w:b/>
          <w:i w:val="0"/>
          <w:color w:val="auto"/>
        </w:rPr>
        <w:lastRenderedPageBreak/>
        <w:t>To Manage Complex Complaints – Customer Service Manager</w:t>
      </w:r>
    </w:p>
    <w:p w14:paraId="5A98AC58" w14:textId="77777777" w:rsidR="00EB21F6" w:rsidRPr="001C2355" w:rsidRDefault="00EB21F6" w:rsidP="00EB21F6">
      <w:pPr>
        <w:pStyle w:val="ListParagraph"/>
        <w:numPr>
          <w:ilvl w:val="0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Once you are alerted to a complex customer complaint, gather all the available details about the customer, and the problem being addressed.</w:t>
      </w:r>
    </w:p>
    <w:p w14:paraId="2E18867C" w14:textId="77777777" w:rsidR="00EB21F6" w:rsidRPr="001C2355" w:rsidRDefault="00EB21F6" w:rsidP="00EB21F6">
      <w:pPr>
        <w:pStyle w:val="ListParagraph"/>
        <w:numPr>
          <w:ilvl w:val="0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Before contacting the customer, decide on what actions need to be taken to address the problem:</w:t>
      </w:r>
    </w:p>
    <w:p w14:paraId="7DEC06B4" w14:textId="77777777" w:rsidR="00EB21F6" w:rsidRPr="001C2355" w:rsidRDefault="00EB21F6" w:rsidP="00EB21F6">
      <w:pPr>
        <w:pStyle w:val="ListParagraph"/>
        <w:numPr>
          <w:ilvl w:val="1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At a system level, to prevent similar problems occurring in the future,</w:t>
      </w:r>
    </w:p>
    <w:p w14:paraId="62CA286A" w14:textId="77777777" w:rsidR="00EB21F6" w:rsidRPr="001C2355" w:rsidRDefault="00EB21F6" w:rsidP="00EB21F6">
      <w:pPr>
        <w:pStyle w:val="ListParagraph"/>
        <w:numPr>
          <w:ilvl w:val="1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For the specific customer who has made the complaint,</w:t>
      </w:r>
    </w:p>
    <w:p w14:paraId="007D629F" w14:textId="77777777" w:rsidR="00EB21F6" w:rsidRPr="001C2355" w:rsidRDefault="00EB21F6" w:rsidP="00EB21F6">
      <w:pPr>
        <w:pStyle w:val="ListParagraph"/>
        <w:numPr>
          <w:ilvl w:val="0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Once you have identified actions to be taken, contact the customer as soon as possible.</w:t>
      </w:r>
    </w:p>
    <w:p w14:paraId="653D27C1" w14:textId="77777777" w:rsidR="00EB21F6" w:rsidRPr="001C2355" w:rsidRDefault="00EB21F6" w:rsidP="00EB21F6">
      <w:pPr>
        <w:pStyle w:val="ListParagraph"/>
        <w:numPr>
          <w:ilvl w:val="0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In your customer contact:</w:t>
      </w:r>
    </w:p>
    <w:p w14:paraId="762B0794" w14:textId="77777777" w:rsidR="00EB21F6" w:rsidRPr="001C2355" w:rsidRDefault="00EB21F6" w:rsidP="00EB21F6">
      <w:pPr>
        <w:pStyle w:val="ListParagraph"/>
        <w:numPr>
          <w:ilvl w:val="1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 xml:space="preserve">Summarise the facts and the problem as you understand it and make an apology for the mistakes </w:t>
      </w:r>
      <w:r w:rsidR="00371872" w:rsidRPr="001C2355">
        <w:rPr>
          <w:rFonts w:ascii="Arial" w:hAnsi="Arial" w:cs="Arial"/>
        </w:rPr>
        <w:t>the company</w:t>
      </w:r>
      <w:r w:rsidRPr="001C2355">
        <w:rPr>
          <w:rFonts w:ascii="Arial" w:hAnsi="Arial" w:cs="Arial"/>
        </w:rPr>
        <w:t xml:space="preserve"> is responsible for,</w:t>
      </w:r>
    </w:p>
    <w:p w14:paraId="6BCEB6B8" w14:textId="77777777" w:rsidR="00EB21F6" w:rsidRPr="001C2355" w:rsidRDefault="00EB21F6" w:rsidP="00EB21F6">
      <w:pPr>
        <w:pStyle w:val="ListParagraph"/>
        <w:numPr>
          <w:ilvl w:val="1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 xml:space="preserve">Describe what </w:t>
      </w:r>
      <w:r w:rsidR="00371872" w:rsidRPr="001C2355">
        <w:rPr>
          <w:rFonts w:ascii="Arial" w:hAnsi="Arial" w:cs="Arial"/>
        </w:rPr>
        <w:t>the company</w:t>
      </w:r>
      <w:r w:rsidRPr="001C2355">
        <w:rPr>
          <w:rFonts w:ascii="Arial" w:hAnsi="Arial" w:cs="Arial"/>
        </w:rPr>
        <w:t xml:space="preserve"> is going to do at a systems level to prevent or minimise these types of mistakes for all customers in the future,</w:t>
      </w:r>
    </w:p>
    <w:p w14:paraId="744497B8" w14:textId="77777777" w:rsidR="00EB21F6" w:rsidRPr="001C2355" w:rsidRDefault="00EB21F6" w:rsidP="00EB21F6">
      <w:pPr>
        <w:pStyle w:val="ListParagraph"/>
        <w:numPr>
          <w:ilvl w:val="1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 xml:space="preserve">Describe what </w:t>
      </w:r>
      <w:r w:rsidR="00371872" w:rsidRPr="001C2355">
        <w:rPr>
          <w:rFonts w:ascii="Arial" w:hAnsi="Arial" w:cs="Arial"/>
        </w:rPr>
        <w:t>John Readings</w:t>
      </w:r>
      <w:r w:rsidRPr="001C2355">
        <w:rPr>
          <w:rFonts w:ascii="Arial" w:hAnsi="Arial" w:cs="Arial"/>
        </w:rPr>
        <w:t xml:space="preserve"> is going to do to solve the customer’s specific problem immediately,</w:t>
      </w:r>
    </w:p>
    <w:p w14:paraId="067D56D2" w14:textId="77777777" w:rsidR="00EB21F6" w:rsidRPr="001C2355" w:rsidRDefault="00EB21F6" w:rsidP="00EB21F6">
      <w:pPr>
        <w:pStyle w:val="ListParagraph"/>
        <w:numPr>
          <w:ilvl w:val="1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Describe when you will follow-up with the customer to see if their problem has been resolved, and</w:t>
      </w:r>
    </w:p>
    <w:p w14:paraId="11787C33" w14:textId="77777777" w:rsidR="00EB21F6" w:rsidRPr="001C2355" w:rsidRDefault="00EB21F6" w:rsidP="00EB21F6">
      <w:pPr>
        <w:pStyle w:val="ListParagraph"/>
        <w:numPr>
          <w:ilvl w:val="1"/>
          <w:numId w:val="25"/>
        </w:numPr>
        <w:spacing w:before="240" w:after="240" w:line="360" w:lineRule="auto"/>
        <w:ind w:hanging="284"/>
        <w:contextualSpacing w:val="0"/>
        <w:rPr>
          <w:rFonts w:ascii="Arial" w:hAnsi="Arial" w:cs="Arial"/>
        </w:rPr>
      </w:pPr>
      <w:r w:rsidRPr="001C2355">
        <w:rPr>
          <w:rFonts w:ascii="Arial" w:hAnsi="Arial" w:cs="Arial"/>
        </w:rPr>
        <w:t>Ask if there is anything else the customer needs to resolve the situation or repair the relationship.</w:t>
      </w:r>
    </w:p>
    <w:p w14:paraId="5641760F" w14:textId="77777777" w:rsidR="00EB21F6" w:rsidRPr="001C2355" w:rsidRDefault="00EB21F6" w:rsidP="00100814">
      <w:pPr>
        <w:tabs>
          <w:tab w:val="left" w:pos="1800"/>
        </w:tabs>
        <w:rPr>
          <w:rFonts w:ascii="Arial" w:hAnsi="Arial" w:cs="Arial"/>
        </w:rPr>
      </w:pPr>
    </w:p>
    <w:sectPr w:rsidR="00EB21F6" w:rsidRPr="001C2355" w:rsidSect="001C2355">
      <w:headerReference w:type="default" r:id="rId7"/>
      <w:footerReference w:type="default" r:id="rId8"/>
      <w:pgSz w:w="11906" w:h="16838"/>
      <w:pgMar w:top="2269" w:right="1440" w:bottom="2269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8D252" w14:textId="77777777" w:rsidR="00803D07" w:rsidRDefault="00803D07" w:rsidP="002B4D26">
      <w:pPr>
        <w:spacing w:after="0" w:line="240" w:lineRule="auto"/>
      </w:pPr>
      <w:r>
        <w:separator/>
      </w:r>
    </w:p>
  </w:endnote>
  <w:endnote w:type="continuationSeparator" w:id="0">
    <w:p w14:paraId="718A1C49" w14:textId="77777777" w:rsidR="00803D07" w:rsidRDefault="00803D07" w:rsidP="002B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083" w14:textId="16C00464" w:rsidR="001C2355" w:rsidRPr="001F3C4D" w:rsidRDefault="001C2355" w:rsidP="001C2355">
    <w:pPr>
      <w:pStyle w:val="Footer"/>
      <w:rPr>
        <w:rFonts w:ascii="Arial" w:hAnsi="Arial" w:cs="Arial"/>
        <w:b/>
        <w:bCs/>
        <w:sz w:val="20"/>
        <w:szCs w:val="20"/>
      </w:rPr>
    </w:pPr>
    <w:r w:rsidRPr="001F3C4D">
      <w:rPr>
        <w:rFonts w:ascii="Arial" w:hAnsi="Arial" w:cs="Arial"/>
        <w:sz w:val="20"/>
        <w:szCs w:val="20"/>
      </w:rPr>
      <w:t>©20</w:t>
    </w:r>
    <w:r>
      <w:rPr>
        <w:rFonts w:ascii="Arial" w:hAnsi="Arial" w:cs="Arial"/>
        <w:sz w:val="20"/>
        <w:szCs w:val="20"/>
      </w:rPr>
      <w:t>19</w:t>
    </w:r>
    <w:r w:rsidRPr="001F3C4D">
      <w:rPr>
        <w:rFonts w:ascii="Arial" w:hAnsi="Arial" w:cs="Arial"/>
        <w:sz w:val="20"/>
        <w:szCs w:val="20"/>
      </w:rPr>
      <w:t xml:space="preserve"> College for Adult Learning TOID 22228                                                    </w:t>
    </w:r>
    <w:r>
      <w:rPr>
        <w:rFonts w:ascii="Arial" w:hAnsi="Arial" w:cs="Arial"/>
        <w:sz w:val="20"/>
        <w:szCs w:val="20"/>
      </w:rPr>
      <w:tab/>
    </w:r>
    <w:r w:rsidRPr="001F3C4D">
      <w:rPr>
        <w:rFonts w:ascii="Arial" w:hAnsi="Arial" w:cs="Arial"/>
        <w:sz w:val="20"/>
        <w:szCs w:val="20"/>
      </w:rPr>
      <w:t xml:space="preserve"> Page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  <w:r w:rsidRPr="001F3C4D">
      <w:rPr>
        <w:rFonts w:ascii="Arial" w:hAnsi="Arial" w:cs="Arial"/>
        <w:sz w:val="20"/>
        <w:szCs w:val="20"/>
      </w:rPr>
      <w:t xml:space="preserve"> of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</w:p>
  <w:p w14:paraId="62A9EEC2" w14:textId="77777777" w:rsidR="001C2355" w:rsidRPr="001F3C4D" w:rsidRDefault="001C2355" w:rsidP="001C2355">
    <w:pPr>
      <w:pStyle w:val="Footer"/>
      <w:rPr>
        <w:rFonts w:ascii="Arial" w:hAnsi="Arial" w:cs="Arial"/>
        <w:b/>
        <w:bCs/>
        <w:sz w:val="20"/>
        <w:szCs w:val="20"/>
      </w:rPr>
    </w:pPr>
  </w:p>
  <w:p w14:paraId="7E56F198" w14:textId="2A6F12E8" w:rsidR="002B4D26" w:rsidRPr="001C2355" w:rsidRDefault="001C2355" w:rsidP="001C2355">
    <w:pPr>
      <w:pStyle w:val="Footer"/>
      <w:spacing w:after="240" w:line="360" w:lineRule="auto"/>
      <w:jc w:val="center"/>
      <w:rPr>
        <w:rFonts w:ascii="Arial" w:hAnsi="Arial" w:cs="Arial"/>
        <w:sz w:val="20"/>
        <w:szCs w:val="20"/>
      </w:rPr>
    </w:pPr>
    <w:r w:rsidRPr="001F3C4D">
      <w:rPr>
        <w:rFonts w:ascii="Arial" w:hAnsi="Arial" w:cs="Arial"/>
        <w:sz w:val="20"/>
        <w:szCs w:val="20"/>
      </w:rPr>
      <w:t>John Readings is a fictitious company created for education and training purposes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13F4D" w14:textId="77777777" w:rsidR="00803D07" w:rsidRDefault="00803D07" w:rsidP="002B4D26">
      <w:pPr>
        <w:spacing w:after="0" w:line="240" w:lineRule="auto"/>
      </w:pPr>
      <w:r>
        <w:separator/>
      </w:r>
    </w:p>
  </w:footnote>
  <w:footnote w:type="continuationSeparator" w:id="0">
    <w:p w14:paraId="71C93BB7" w14:textId="77777777" w:rsidR="00803D07" w:rsidRDefault="00803D07" w:rsidP="002B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CDC2" w14:textId="77777777" w:rsidR="001C2355" w:rsidRPr="00250776" w:rsidRDefault="001C2355" w:rsidP="001C2355">
    <w:pPr>
      <w:pStyle w:val="Header"/>
      <w:ind w:left="720"/>
      <w:rPr>
        <w:rFonts w:ascii="Arial" w:hAnsi="Arial" w:cs="Arial"/>
      </w:rPr>
    </w:pPr>
    <w:bookmarkStart w:id="4" w:name="_Hlk13160114"/>
    <w:r w:rsidRPr="00250776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CB7F77" wp14:editId="190360DF">
              <wp:simplePos x="0" y="0"/>
              <wp:positionH relativeFrom="margin">
                <wp:align>left</wp:align>
              </wp:positionH>
              <wp:positionV relativeFrom="paragraph">
                <wp:posOffset>-87630</wp:posOffset>
              </wp:positionV>
              <wp:extent cx="3648075" cy="552893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5528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8AD20" w14:textId="77777777" w:rsidR="001C2355" w:rsidRPr="00250776" w:rsidRDefault="001C2355" w:rsidP="001C2355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</w:pPr>
                          <w:r w:rsidRPr="00250776"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  <w:t>John Readings Pty Ltd</w:t>
                          </w:r>
                        </w:p>
                        <w:p w14:paraId="7CB6959D" w14:textId="77777777" w:rsidR="001C2355" w:rsidRPr="00250776" w:rsidRDefault="001C2355" w:rsidP="001C235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B7F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6.9pt;width:287.25pt;height:43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" fillcolor="white [3201]" stroked="f" strokeweight=".5pt">
              <v:textbox>
                <w:txbxContent>
                  <w:p w14:paraId="7B18AD20" w14:textId="77777777" w:rsidR="001C2355" w:rsidRPr="00250776" w:rsidRDefault="001C2355" w:rsidP="001C2355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</w:pPr>
                    <w:r w:rsidRPr="00250776"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  <w:t>John Readings Pty Ltd</w:t>
                    </w:r>
                  </w:p>
                  <w:p w14:paraId="7CB6959D" w14:textId="77777777" w:rsidR="001C2355" w:rsidRPr="00250776" w:rsidRDefault="001C2355" w:rsidP="001C2355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50776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14251" wp14:editId="1B19D4F3">
              <wp:simplePos x="0" y="0"/>
              <wp:positionH relativeFrom="column">
                <wp:posOffset>3647440</wp:posOffset>
              </wp:positionH>
              <wp:positionV relativeFrom="paragraph">
                <wp:posOffset>-433070</wp:posOffset>
              </wp:positionV>
              <wp:extent cx="2562225" cy="110490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6A4F2" w14:textId="77777777" w:rsidR="001C2355" w:rsidRDefault="001C2355" w:rsidP="001C2355">
                          <w:r w:rsidRPr="00966BA6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5428399" wp14:editId="23BF5A74">
                                <wp:extent cx="2287270" cy="769409"/>
                                <wp:effectExtent l="152400" t="152400" r="360680" b="354965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7270" cy="7694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292100" dist="139700" dir="2700000" algn="tl" rotWithShape="0">
                                            <a:srgbClr val="333333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14251" id="Text Box 1" o:spid="_x0000_s1027" type="#_x0000_t202" style="position:absolute;left:0;text-align:left;margin-left:287.2pt;margin-top:-34.1pt;width:201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" fillcolor="white [3201]" strokecolor="white [3212]" strokeweight=".5pt">
              <v:textbox>
                <w:txbxContent>
                  <w:p w14:paraId="0396A4F2" w14:textId="77777777" w:rsidR="001C2355" w:rsidRDefault="001C2355" w:rsidP="001C2355">
                    <w:r w:rsidRPr="00966BA6">
                      <w:rPr>
                        <w:noProof/>
                        <w:lang w:eastAsia="en-AU"/>
                      </w:rPr>
                      <w:drawing>
                        <wp:inline distT="0" distB="0" distL="0" distR="0" wp14:anchorId="45428399" wp14:editId="23BF5A74">
                          <wp:extent cx="2287270" cy="769409"/>
                          <wp:effectExtent l="152400" t="152400" r="360680" b="354965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7270" cy="76940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4"/>
  <w:p w14:paraId="4E510CBA" w14:textId="77777777" w:rsidR="002B4D26" w:rsidRDefault="002B4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C7C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" w15:restartNumberingAfterBreak="0">
    <w:nsid w:val="0A016986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" w15:restartNumberingAfterBreak="0">
    <w:nsid w:val="12C00C03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3" w15:restartNumberingAfterBreak="0">
    <w:nsid w:val="1319601C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4" w15:restartNumberingAfterBreak="0">
    <w:nsid w:val="13887EB9"/>
    <w:multiLevelType w:val="multilevel"/>
    <w:tmpl w:val="55065CF0"/>
    <w:lvl w:ilvl="0">
      <w:start w:val="1"/>
      <w:numFmt w:val="decimal"/>
      <w:lvlText w:val="%1."/>
      <w:lvlJc w:val="center"/>
      <w:pPr>
        <w:tabs>
          <w:tab w:val="num" w:pos="284"/>
        </w:tabs>
        <w:ind w:left="567" w:hanging="283"/>
      </w:pPr>
    </w:lvl>
    <w:lvl w:ilvl="1">
      <w:start w:val="1"/>
      <w:numFmt w:val="lowerLetter"/>
      <w:lvlText w:val="%2."/>
      <w:lvlJc w:val="center"/>
      <w:pPr>
        <w:tabs>
          <w:tab w:val="num" w:pos="1135"/>
        </w:tabs>
        <w:ind w:left="1134" w:hanging="283"/>
      </w:pPr>
    </w:lvl>
    <w:lvl w:ilvl="2">
      <w:start w:val="1"/>
      <w:numFmt w:val="lowerRoman"/>
      <w:lvlText w:val="%3."/>
      <w:lvlJc w:val="center"/>
      <w:pPr>
        <w:tabs>
          <w:tab w:val="num" w:pos="1701"/>
        </w:tabs>
        <w:ind w:left="1701" w:hanging="283"/>
      </w:pPr>
    </w:lvl>
    <w:lvl w:ilvl="3">
      <w:start w:val="1"/>
      <w:numFmt w:val="decimal"/>
      <w:lvlText w:val="(%4)"/>
      <w:lvlJc w:val="left"/>
      <w:pPr>
        <w:tabs>
          <w:tab w:val="num" w:pos="2837"/>
        </w:tabs>
        <w:ind w:left="3120" w:hanging="283"/>
      </w:pPr>
    </w:lvl>
    <w:lvl w:ilvl="4">
      <w:start w:val="1"/>
      <w:numFmt w:val="lowerLetter"/>
      <w:lvlText w:val="(%5)"/>
      <w:lvlJc w:val="left"/>
      <w:pPr>
        <w:tabs>
          <w:tab w:val="num" w:pos="3688"/>
        </w:tabs>
        <w:ind w:left="3971" w:hanging="283"/>
      </w:pPr>
    </w:lvl>
    <w:lvl w:ilvl="5">
      <w:start w:val="1"/>
      <w:numFmt w:val="lowerRoman"/>
      <w:lvlText w:val="(%6)"/>
      <w:lvlJc w:val="left"/>
      <w:pPr>
        <w:tabs>
          <w:tab w:val="num" w:pos="4539"/>
        </w:tabs>
        <w:ind w:left="4822" w:hanging="283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673" w:hanging="283"/>
      </w:pPr>
    </w:lvl>
    <w:lvl w:ilvl="7">
      <w:start w:val="1"/>
      <w:numFmt w:val="lowerLetter"/>
      <w:lvlText w:val="%8."/>
      <w:lvlJc w:val="left"/>
      <w:pPr>
        <w:tabs>
          <w:tab w:val="num" w:pos="6241"/>
        </w:tabs>
        <w:ind w:left="6524" w:hanging="283"/>
      </w:pPr>
    </w:lvl>
    <w:lvl w:ilvl="8">
      <w:start w:val="1"/>
      <w:numFmt w:val="lowerRoman"/>
      <w:lvlText w:val="%9."/>
      <w:lvlJc w:val="left"/>
      <w:pPr>
        <w:tabs>
          <w:tab w:val="num" w:pos="7092"/>
        </w:tabs>
        <w:ind w:left="7375" w:hanging="283"/>
      </w:pPr>
    </w:lvl>
  </w:abstractNum>
  <w:abstractNum w:abstractNumId="5" w15:restartNumberingAfterBreak="0">
    <w:nsid w:val="16946D4A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6" w15:restartNumberingAfterBreak="0">
    <w:nsid w:val="25597561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7" w15:restartNumberingAfterBreak="0">
    <w:nsid w:val="25711932"/>
    <w:multiLevelType w:val="multilevel"/>
    <w:tmpl w:val="55065CF0"/>
    <w:lvl w:ilvl="0">
      <w:start w:val="1"/>
      <w:numFmt w:val="decimal"/>
      <w:lvlText w:val="%1."/>
      <w:lvlJc w:val="center"/>
      <w:pPr>
        <w:tabs>
          <w:tab w:val="num" w:pos="284"/>
        </w:tabs>
        <w:ind w:left="567" w:hanging="283"/>
      </w:pPr>
    </w:lvl>
    <w:lvl w:ilvl="1">
      <w:start w:val="1"/>
      <w:numFmt w:val="lowerLetter"/>
      <w:lvlText w:val="%2."/>
      <w:lvlJc w:val="center"/>
      <w:pPr>
        <w:tabs>
          <w:tab w:val="num" w:pos="1135"/>
        </w:tabs>
        <w:ind w:left="1134" w:hanging="283"/>
      </w:pPr>
    </w:lvl>
    <w:lvl w:ilvl="2">
      <w:start w:val="1"/>
      <w:numFmt w:val="lowerRoman"/>
      <w:lvlText w:val="%3."/>
      <w:lvlJc w:val="center"/>
      <w:pPr>
        <w:tabs>
          <w:tab w:val="num" w:pos="1701"/>
        </w:tabs>
        <w:ind w:left="1701" w:hanging="283"/>
      </w:pPr>
    </w:lvl>
    <w:lvl w:ilvl="3">
      <w:start w:val="1"/>
      <w:numFmt w:val="decimal"/>
      <w:lvlText w:val="(%4)"/>
      <w:lvlJc w:val="left"/>
      <w:pPr>
        <w:tabs>
          <w:tab w:val="num" w:pos="2837"/>
        </w:tabs>
        <w:ind w:left="3120" w:hanging="283"/>
      </w:pPr>
    </w:lvl>
    <w:lvl w:ilvl="4">
      <w:start w:val="1"/>
      <w:numFmt w:val="lowerLetter"/>
      <w:lvlText w:val="(%5)"/>
      <w:lvlJc w:val="left"/>
      <w:pPr>
        <w:tabs>
          <w:tab w:val="num" w:pos="3688"/>
        </w:tabs>
        <w:ind w:left="3971" w:hanging="283"/>
      </w:pPr>
    </w:lvl>
    <w:lvl w:ilvl="5">
      <w:start w:val="1"/>
      <w:numFmt w:val="lowerRoman"/>
      <w:lvlText w:val="(%6)"/>
      <w:lvlJc w:val="left"/>
      <w:pPr>
        <w:tabs>
          <w:tab w:val="num" w:pos="4539"/>
        </w:tabs>
        <w:ind w:left="4822" w:hanging="283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673" w:hanging="283"/>
      </w:pPr>
    </w:lvl>
    <w:lvl w:ilvl="7">
      <w:start w:val="1"/>
      <w:numFmt w:val="lowerLetter"/>
      <w:lvlText w:val="%8."/>
      <w:lvlJc w:val="left"/>
      <w:pPr>
        <w:tabs>
          <w:tab w:val="num" w:pos="6241"/>
        </w:tabs>
        <w:ind w:left="6524" w:hanging="283"/>
      </w:pPr>
    </w:lvl>
    <w:lvl w:ilvl="8">
      <w:start w:val="1"/>
      <w:numFmt w:val="lowerRoman"/>
      <w:lvlText w:val="%9."/>
      <w:lvlJc w:val="left"/>
      <w:pPr>
        <w:tabs>
          <w:tab w:val="num" w:pos="7092"/>
        </w:tabs>
        <w:ind w:left="7375" w:hanging="283"/>
      </w:pPr>
    </w:lvl>
  </w:abstractNum>
  <w:abstractNum w:abstractNumId="8" w15:restartNumberingAfterBreak="0">
    <w:nsid w:val="316B0796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9" w15:restartNumberingAfterBreak="0">
    <w:nsid w:val="34154695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0" w15:restartNumberingAfterBreak="0">
    <w:nsid w:val="39CA377E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1" w15:restartNumberingAfterBreak="0">
    <w:nsid w:val="3AA504BF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2" w15:restartNumberingAfterBreak="0">
    <w:nsid w:val="49E224E1"/>
    <w:multiLevelType w:val="multilevel"/>
    <w:tmpl w:val="F23C928C"/>
    <w:lvl w:ilvl="0">
      <w:start w:val="1"/>
      <w:numFmt w:val="bullet"/>
      <w:pStyle w:val="bullet1"/>
      <w:lvlText w:val="●"/>
      <w:lvlJc w:val="left"/>
      <w:pPr>
        <w:tabs>
          <w:tab w:val="num" w:pos="566"/>
        </w:tabs>
        <w:ind w:left="566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3"/>
        </w:tabs>
        <w:ind w:left="1133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0"/>
        </w:tabs>
        <w:ind w:left="1700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7" w:hanging="283"/>
      </w:pPr>
    </w:lvl>
    <w:lvl w:ilvl="4">
      <w:start w:val="1"/>
      <w:numFmt w:val="lowerLetter"/>
      <w:lvlText w:val="(%5)"/>
      <w:lvlJc w:val="left"/>
      <w:pPr>
        <w:ind w:left="2834" w:hanging="283"/>
      </w:pPr>
    </w:lvl>
    <w:lvl w:ilvl="5">
      <w:start w:val="1"/>
      <w:numFmt w:val="lowerRoman"/>
      <w:lvlText w:val="(%6)"/>
      <w:lvlJc w:val="left"/>
      <w:pPr>
        <w:ind w:left="3401" w:hanging="283"/>
      </w:pPr>
    </w:lvl>
    <w:lvl w:ilvl="6">
      <w:start w:val="1"/>
      <w:numFmt w:val="decimal"/>
      <w:lvlText w:val="%7."/>
      <w:lvlJc w:val="left"/>
      <w:pPr>
        <w:ind w:left="3968" w:hanging="283"/>
      </w:pPr>
    </w:lvl>
    <w:lvl w:ilvl="7">
      <w:start w:val="1"/>
      <w:numFmt w:val="lowerLetter"/>
      <w:lvlText w:val="%8."/>
      <w:lvlJc w:val="left"/>
      <w:pPr>
        <w:ind w:left="4535" w:hanging="283"/>
      </w:pPr>
    </w:lvl>
    <w:lvl w:ilvl="8">
      <w:start w:val="1"/>
      <w:numFmt w:val="lowerRoman"/>
      <w:lvlText w:val="%9."/>
      <w:lvlJc w:val="left"/>
      <w:pPr>
        <w:ind w:left="5102" w:hanging="283"/>
      </w:pPr>
    </w:lvl>
  </w:abstractNum>
  <w:abstractNum w:abstractNumId="13" w15:restartNumberingAfterBreak="0">
    <w:nsid w:val="4B693611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4" w15:restartNumberingAfterBreak="0">
    <w:nsid w:val="4CAB0471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5" w15:restartNumberingAfterBreak="0">
    <w:nsid w:val="4F3D21DC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6" w15:restartNumberingAfterBreak="0">
    <w:nsid w:val="525C6695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7" w15:restartNumberingAfterBreak="0">
    <w:nsid w:val="54545732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8" w15:restartNumberingAfterBreak="0">
    <w:nsid w:val="5682142A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9" w15:restartNumberingAfterBreak="0">
    <w:nsid w:val="587848AE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0" w15:restartNumberingAfterBreak="0">
    <w:nsid w:val="5A1C35BD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1" w15:restartNumberingAfterBreak="0">
    <w:nsid w:val="627E569B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2" w15:restartNumberingAfterBreak="0">
    <w:nsid w:val="68BC4F1B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3" w15:restartNumberingAfterBreak="0">
    <w:nsid w:val="690A6CBB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4" w15:restartNumberingAfterBreak="0">
    <w:nsid w:val="7B8D1283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4"/>
  </w:num>
  <w:num w:numId="5">
    <w:abstractNumId w:val="22"/>
  </w:num>
  <w:num w:numId="6">
    <w:abstractNumId w:val="6"/>
  </w:num>
  <w:num w:numId="7">
    <w:abstractNumId w:val="23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20"/>
  </w:num>
  <w:num w:numId="13">
    <w:abstractNumId w:val="13"/>
  </w:num>
  <w:num w:numId="14">
    <w:abstractNumId w:val="24"/>
  </w:num>
  <w:num w:numId="15">
    <w:abstractNumId w:val="16"/>
  </w:num>
  <w:num w:numId="16">
    <w:abstractNumId w:val="11"/>
  </w:num>
  <w:num w:numId="17">
    <w:abstractNumId w:val="17"/>
  </w:num>
  <w:num w:numId="18">
    <w:abstractNumId w:val="19"/>
  </w:num>
  <w:num w:numId="19">
    <w:abstractNumId w:val="8"/>
  </w:num>
  <w:num w:numId="20">
    <w:abstractNumId w:val="9"/>
  </w:num>
  <w:num w:numId="21">
    <w:abstractNumId w:val="21"/>
  </w:num>
  <w:num w:numId="22">
    <w:abstractNumId w:val="15"/>
  </w:num>
  <w:num w:numId="23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enforcement="1" w:cryptProviderType="rsaAES" w:cryptAlgorithmClass="hash" w:cryptAlgorithmType="typeAny" w:cryptAlgorithmSid="14" w:cryptSpinCount="100000" w:hash="krsfeMTWp+G2rr4tHsrQKSgQ4Rp8zKDMhVrLBzdnJ3Edr5OlLvGacEftEZenYtj9VdeMViEKdsjMOkqSnJhPCA==" w:salt="iONnyQ/SrWP/sVXRdatAn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11"/>
    <w:rsid w:val="00100814"/>
    <w:rsid w:val="001137D4"/>
    <w:rsid w:val="00146D3C"/>
    <w:rsid w:val="001C2355"/>
    <w:rsid w:val="0024738E"/>
    <w:rsid w:val="00257BE7"/>
    <w:rsid w:val="002B4D26"/>
    <w:rsid w:val="002F4103"/>
    <w:rsid w:val="00352606"/>
    <w:rsid w:val="00371872"/>
    <w:rsid w:val="00686C28"/>
    <w:rsid w:val="007F27A5"/>
    <w:rsid w:val="00803D07"/>
    <w:rsid w:val="00966533"/>
    <w:rsid w:val="00A17411"/>
    <w:rsid w:val="00A85A52"/>
    <w:rsid w:val="00A86805"/>
    <w:rsid w:val="00AB6E42"/>
    <w:rsid w:val="00B02C0E"/>
    <w:rsid w:val="00BF4FA2"/>
    <w:rsid w:val="00CB01B1"/>
    <w:rsid w:val="00D03BCB"/>
    <w:rsid w:val="00D16A93"/>
    <w:rsid w:val="00D64924"/>
    <w:rsid w:val="00D929AC"/>
    <w:rsid w:val="00E27C97"/>
    <w:rsid w:val="00E747AC"/>
    <w:rsid w:val="00EA282F"/>
    <w:rsid w:val="00EB21F6"/>
    <w:rsid w:val="00F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9CE50"/>
  <w15:chartTrackingRefBased/>
  <w15:docId w15:val="{2A621F3E-C8F9-4ECF-BCA1-137CE07D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1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eptOwl-Normal">
    <w:name w:val="AdeptOwl - Normal"/>
    <w:basedOn w:val="Normal"/>
    <w:rsid w:val="00A17411"/>
    <w:pPr>
      <w:spacing w:before="120" w:after="120" w:line="276" w:lineRule="auto"/>
    </w:pPr>
    <w:rPr>
      <w:rFonts w:ascii="Georgia" w:eastAsia="Times New Roman" w:hAnsi="Georgia" w:cs="Times New Roman"/>
      <w:szCs w:val="24"/>
      <w:lang w:val="en-US"/>
    </w:rPr>
  </w:style>
  <w:style w:type="paragraph" w:customStyle="1" w:styleId="AdeptOwl-Heading2">
    <w:name w:val="AdeptOwl - Heading 2"/>
    <w:basedOn w:val="Normal"/>
    <w:link w:val="AdeptOwl-Heading2Char"/>
    <w:rsid w:val="00A17411"/>
    <w:pPr>
      <w:keepNext/>
      <w:keepLines/>
      <w:spacing w:before="360" w:after="120" w:line="240" w:lineRule="auto"/>
    </w:pPr>
    <w:rPr>
      <w:rFonts w:ascii="Georgia" w:eastAsia="Times New Roman" w:hAnsi="Georgia" w:cs="Times New Roman"/>
      <w:b/>
      <w:sz w:val="28"/>
      <w:szCs w:val="28"/>
      <w:lang w:val="en-US"/>
    </w:rPr>
  </w:style>
  <w:style w:type="character" w:customStyle="1" w:styleId="AdeptOwl-Heading2Char">
    <w:name w:val="AdeptOwl - Heading 2 Char"/>
    <w:basedOn w:val="DefaultParagraphFont"/>
    <w:link w:val="AdeptOwl-Heading2"/>
    <w:rsid w:val="00A17411"/>
    <w:rPr>
      <w:rFonts w:ascii="Georgia" w:eastAsia="Times New Roman" w:hAnsi="Georgia" w:cs="Times New Roman"/>
      <w:b/>
      <w:sz w:val="28"/>
      <w:szCs w:val="28"/>
      <w:lang w:val="en-US"/>
    </w:rPr>
  </w:style>
  <w:style w:type="paragraph" w:customStyle="1" w:styleId="AdeptOwl-Heading3">
    <w:name w:val="AdeptOwl - Heading 3"/>
    <w:basedOn w:val="Normal"/>
    <w:link w:val="AdeptOwl-Heading3Char"/>
    <w:rsid w:val="00A17411"/>
    <w:pPr>
      <w:keepNext/>
      <w:spacing w:before="240" w:after="120" w:line="240" w:lineRule="auto"/>
    </w:pPr>
    <w:rPr>
      <w:rFonts w:ascii="Georgia" w:eastAsia="Times New Roman" w:hAnsi="Georgia" w:cs="Times New Roman"/>
      <w:b/>
      <w:sz w:val="24"/>
      <w:szCs w:val="24"/>
      <w:lang w:val="en-US"/>
    </w:rPr>
  </w:style>
  <w:style w:type="character" w:customStyle="1" w:styleId="AdeptOwl-Heading3Char">
    <w:name w:val="AdeptOwl - Heading 3 Char"/>
    <w:basedOn w:val="DefaultParagraphFont"/>
    <w:link w:val="AdeptOwl-Heading3"/>
    <w:rsid w:val="00A17411"/>
    <w:rPr>
      <w:rFonts w:ascii="Georgia" w:eastAsia="Times New Roman" w:hAnsi="Georgia" w:cs="Times New Roman"/>
      <w:b/>
      <w:sz w:val="24"/>
      <w:szCs w:val="24"/>
      <w:lang w:val="en-US"/>
    </w:rPr>
  </w:style>
  <w:style w:type="paragraph" w:customStyle="1" w:styleId="AdeptOwl-Heading1">
    <w:name w:val="AdeptOwl - Heading 1"/>
    <w:basedOn w:val="Heading2"/>
    <w:next w:val="AdeptOwl-Normal"/>
    <w:rsid w:val="00A17411"/>
    <w:pPr>
      <w:keepLines w:val="0"/>
      <w:pageBreakBefore/>
      <w:pBdr>
        <w:bottom w:val="single" w:sz="4" w:space="1" w:color="000000"/>
      </w:pBdr>
      <w:spacing w:before="0" w:after="360" w:line="240" w:lineRule="auto"/>
    </w:pPr>
    <w:rPr>
      <w:rFonts w:ascii="Georgia" w:eastAsia="Times New Roman" w:hAnsi="Georgia" w:cs="Arial"/>
      <w:b/>
      <w:bCs/>
      <w:color w:val="auto"/>
      <w:kern w:val="3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4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B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26"/>
  </w:style>
  <w:style w:type="paragraph" w:styleId="Footer">
    <w:name w:val="footer"/>
    <w:basedOn w:val="Normal"/>
    <w:link w:val="FooterChar"/>
    <w:uiPriority w:val="99"/>
    <w:unhideWhenUsed/>
    <w:rsid w:val="002B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26"/>
  </w:style>
  <w:style w:type="paragraph" w:styleId="NormalWeb">
    <w:name w:val="Normal (Web)"/>
    <w:basedOn w:val="Normal"/>
    <w:uiPriority w:val="99"/>
    <w:unhideWhenUsed/>
    <w:rsid w:val="0025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1">
    <w:name w:val="bullet 1"/>
    <w:basedOn w:val="Normal"/>
    <w:qFormat/>
    <w:rsid w:val="00100814"/>
    <w:pPr>
      <w:numPr>
        <w:numId w:val="23"/>
      </w:numPr>
      <w:spacing w:before="120" w:after="120" w:line="276" w:lineRule="auto"/>
    </w:pPr>
    <w:rPr>
      <w:rFonts w:ascii="Franklin Gothic Book" w:eastAsia="Times New Roman" w:hAnsi="Franklin Gothic Book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1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List Paragraph1,Single bullet style,Bullets,Table numbering,List Paragraph 2"/>
    <w:basedOn w:val="Normal"/>
    <w:link w:val="ListParagraphChar"/>
    <w:uiPriority w:val="34"/>
    <w:qFormat/>
    <w:rsid w:val="00EB21F6"/>
    <w:pPr>
      <w:ind w:left="720"/>
      <w:contextualSpacing/>
    </w:pPr>
  </w:style>
  <w:style w:type="character" w:customStyle="1" w:styleId="ListParagraphChar">
    <w:name w:val="List Paragraph Char"/>
    <w:aliases w:val="List Paragraph1 Char,Single bullet style Char,Bullets Char,Table numbering Char,List Paragraph 2 Char"/>
    <w:basedOn w:val="DefaultParagraphFont"/>
    <w:link w:val="ListParagraph"/>
    <w:uiPriority w:val="34"/>
    <w:rsid w:val="00EB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2803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Equipment Use Policy</vt:lpstr>
    </vt:vector>
  </TitlesOfParts>
  <Company>College for Adult Learning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Complaints Policy &amp; Procedure</dc:title>
  <dc:subject>Customer Service</dc:subject>
  <dc:creator>Helen Sabell</dc:creator>
  <cp:keywords/>
  <dc:description/>
  <cp:lastModifiedBy>Sarah Sabell</cp:lastModifiedBy>
  <cp:revision>6</cp:revision>
  <cp:lastPrinted>2019-02-26T03:44:00Z</cp:lastPrinted>
  <dcterms:created xsi:type="dcterms:W3CDTF">2019-02-27T04:21:00Z</dcterms:created>
  <dcterms:modified xsi:type="dcterms:W3CDTF">2019-07-05T07:49:00Z</dcterms:modified>
  <cp:category>Case Study Materials</cp:category>
</cp:coreProperties>
</file>