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37133" w14:textId="77777777" w:rsidR="0017273B" w:rsidRPr="00F6431F" w:rsidRDefault="00E86CCE" w:rsidP="00E86CCE">
      <w:pPr>
        <w:spacing w:line="360" w:lineRule="auto"/>
        <w:rPr>
          <w:rFonts w:ascii="Arial" w:hAnsi="Arial" w:cs="Arial"/>
          <w:b/>
          <w:sz w:val="36"/>
          <w:szCs w:val="36"/>
        </w:rPr>
      </w:pPr>
      <w:r w:rsidRPr="00F6431F">
        <w:rPr>
          <w:rFonts w:ascii="Arial" w:hAnsi="Arial" w:cs="Arial"/>
          <w:b/>
          <w:sz w:val="36"/>
          <w:szCs w:val="36"/>
        </w:rPr>
        <w:t xml:space="preserve">Risk </w:t>
      </w:r>
      <w:r w:rsidR="00F6431F" w:rsidRPr="00F6431F">
        <w:rPr>
          <w:rFonts w:ascii="Arial" w:hAnsi="Arial" w:cs="Arial"/>
          <w:b/>
          <w:sz w:val="36"/>
          <w:szCs w:val="36"/>
        </w:rPr>
        <w:t>Management Policy</w:t>
      </w:r>
    </w:p>
    <w:p w14:paraId="4C5A724D" w14:textId="77777777" w:rsidR="00E86CCE" w:rsidRPr="00E86CCE" w:rsidRDefault="00E86CCE" w:rsidP="00E86CCE">
      <w:pPr>
        <w:pStyle w:val="Heading3"/>
        <w:spacing w:line="360" w:lineRule="auto"/>
        <w:rPr>
          <w:rFonts w:ascii="Arial" w:hAnsi="Arial"/>
          <w:lang w:val="en-AU"/>
        </w:rPr>
      </w:pPr>
      <w:r w:rsidRPr="00E86CCE">
        <w:rPr>
          <w:rFonts w:ascii="Arial" w:hAnsi="Arial"/>
          <w:lang w:val="en-AU"/>
        </w:rPr>
        <w:t xml:space="preserve">Introduction </w:t>
      </w:r>
    </w:p>
    <w:p w14:paraId="44DFE214" w14:textId="77777777" w:rsidR="00E86CCE" w:rsidRPr="00E86CCE" w:rsidRDefault="00030F31" w:rsidP="00E86CCE">
      <w:pPr>
        <w:spacing w:line="360" w:lineRule="auto"/>
        <w:rPr>
          <w:rFonts w:ascii="Arial" w:hAnsi="Arial" w:cs="Arial"/>
        </w:rPr>
      </w:pPr>
      <w:r>
        <w:rPr>
          <w:rFonts w:ascii="Arial" w:hAnsi="Arial" w:cs="Arial"/>
        </w:rPr>
        <w:t xml:space="preserve">The </w:t>
      </w:r>
      <w:r w:rsidR="00B2514F">
        <w:rPr>
          <w:rFonts w:ascii="Arial" w:hAnsi="Arial" w:cs="Arial"/>
        </w:rPr>
        <w:t>B</w:t>
      </w:r>
      <w:r>
        <w:rPr>
          <w:rFonts w:ascii="Arial" w:hAnsi="Arial" w:cs="Arial"/>
        </w:rPr>
        <w:t xml:space="preserve">ook Café </w:t>
      </w:r>
      <w:r w:rsidR="00B2514F">
        <w:rPr>
          <w:rFonts w:ascii="Arial" w:hAnsi="Arial" w:cs="Arial"/>
        </w:rPr>
        <w:t>G</w:t>
      </w:r>
      <w:r>
        <w:rPr>
          <w:rFonts w:ascii="Arial" w:hAnsi="Arial" w:cs="Arial"/>
        </w:rPr>
        <w:t>roup (BCG)</w:t>
      </w:r>
      <w:r w:rsidR="00E86CCE" w:rsidRPr="00E86CCE">
        <w:rPr>
          <w:rFonts w:ascii="Arial" w:hAnsi="Arial" w:cs="Arial"/>
        </w:rPr>
        <w:t xml:space="preserve"> recognises that risk management is an essential component of good management practice and is committed to ensuring the implementation of risk management processes that focus on the proactive management of risks across the organisation. </w:t>
      </w:r>
    </w:p>
    <w:p w14:paraId="5BF10336" w14:textId="77777777" w:rsidR="00E86CCE" w:rsidRPr="00E86CCE" w:rsidRDefault="00E86CCE" w:rsidP="00E86CCE">
      <w:pPr>
        <w:spacing w:line="360" w:lineRule="auto"/>
        <w:rPr>
          <w:rFonts w:ascii="Arial" w:hAnsi="Arial" w:cs="Arial"/>
        </w:rPr>
      </w:pPr>
      <w:r w:rsidRPr="00E86CCE">
        <w:rPr>
          <w:rFonts w:ascii="Arial" w:hAnsi="Arial" w:cs="Arial"/>
        </w:rPr>
        <w:t xml:space="preserve">This risk management policy forms part of </w:t>
      </w:r>
      <w:r w:rsidR="00B2514F">
        <w:rPr>
          <w:rFonts w:ascii="Arial" w:hAnsi="Arial" w:cs="Arial"/>
        </w:rPr>
        <w:t>BCG</w:t>
      </w:r>
      <w:r w:rsidRPr="00E86CCE">
        <w:rPr>
          <w:rFonts w:ascii="Arial" w:hAnsi="Arial" w:cs="Arial"/>
        </w:rPr>
        <w:t xml:space="preserve">’s internal controls and corporate governance arrangements. The risk management policy is designed to: </w:t>
      </w:r>
    </w:p>
    <w:p w14:paraId="481528AD" w14:textId="77777777" w:rsidR="00E86CCE" w:rsidRPr="00E86CCE" w:rsidRDefault="00030F31" w:rsidP="00E86CCE">
      <w:pPr>
        <w:pStyle w:val="ListParagraph"/>
        <w:numPr>
          <w:ilvl w:val="0"/>
          <w:numId w:val="2"/>
        </w:numPr>
        <w:spacing w:line="360" w:lineRule="auto"/>
        <w:rPr>
          <w:rFonts w:ascii="Arial" w:hAnsi="Arial" w:cs="Arial"/>
          <w:lang w:val="en-AU"/>
        </w:rPr>
      </w:pPr>
      <w:r w:rsidRPr="00E86CCE">
        <w:rPr>
          <w:rFonts w:ascii="Arial" w:hAnsi="Arial" w:cs="Arial"/>
          <w:lang w:val="en-AU"/>
        </w:rPr>
        <w:t>Identify</w:t>
      </w:r>
      <w:r w:rsidR="00E86CCE" w:rsidRPr="00E86CCE">
        <w:rPr>
          <w:rFonts w:ascii="Arial" w:hAnsi="Arial" w:cs="Arial"/>
          <w:lang w:val="en-AU"/>
        </w:rPr>
        <w:t xml:space="preserve">, evaluate, control and manage risks </w:t>
      </w:r>
    </w:p>
    <w:p w14:paraId="6EC64A90" w14:textId="77777777" w:rsidR="00E86CCE" w:rsidRPr="00E86CCE" w:rsidRDefault="00030F31" w:rsidP="00E86CCE">
      <w:pPr>
        <w:pStyle w:val="ListParagraph"/>
        <w:numPr>
          <w:ilvl w:val="0"/>
          <w:numId w:val="2"/>
        </w:numPr>
        <w:spacing w:line="360" w:lineRule="auto"/>
        <w:rPr>
          <w:rFonts w:ascii="Arial" w:hAnsi="Arial" w:cs="Arial"/>
          <w:lang w:val="en-AU"/>
        </w:rPr>
      </w:pPr>
      <w:r w:rsidRPr="00E86CCE">
        <w:rPr>
          <w:rFonts w:ascii="Arial" w:hAnsi="Arial" w:cs="Arial"/>
          <w:lang w:val="en-AU"/>
        </w:rPr>
        <w:t xml:space="preserve">Ensure </w:t>
      </w:r>
      <w:r w:rsidR="00E86CCE" w:rsidRPr="00E86CCE">
        <w:rPr>
          <w:rFonts w:ascii="Arial" w:hAnsi="Arial" w:cs="Arial"/>
          <w:lang w:val="en-AU"/>
        </w:rPr>
        <w:t xml:space="preserve">potential threats and opportunities are identified and managed </w:t>
      </w:r>
    </w:p>
    <w:p w14:paraId="48276EB9" w14:textId="77777777" w:rsidR="00E86CCE" w:rsidRPr="00E86CCE" w:rsidRDefault="00030F31" w:rsidP="00E86CCE">
      <w:pPr>
        <w:pStyle w:val="ListParagraph"/>
        <w:numPr>
          <w:ilvl w:val="0"/>
          <w:numId w:val="2"/>
        </w:numPr>
        <w:spacing w:line="360" w:lineRule="auto"/>
        <w:rPr>
          <w:rFonts w:ascii="Arial" w:hAnsi="Arial" w:cs="Arial"/>
          <w:lang w:val="en-AU"/>
        </w:rPr>
      </w:pPr>
      <w:r w:rsidRPr="00E86CCE">
        <w:rPr>
          <w:rFonts w:ascii="Arial" w:hAnsi="Arial" w:cs="Arial"/>
          <w:lang w:val="en-AU"/>
        </w:rPr>
        <w:t>Inf</w:t>
      </w:r>
      <w:r w:rsidR="00E86CCE" w:rsidRPr="00E86CCE">
        <w:rPr>
          <w:rFonts w:ascii="Arial" w:hAnsi="Arial" w:cs="Arial"/>
          <w:lang w:val="en-AU"/>
        </w:rPr>
        <w:t xml:space="preserve">orm directors, senior management and staff members about their roles, responsibilities and reporting procedures with regards to risk management </w:t>
      </w:r>
    </w:p>
    <w:p w14:paraId="2BCF8527" w14:textId="77777777" w:rsidR="00E86CCE" w:rsidRPr="00E86CCE" w:rsidRDefault="00030F31" w:rsidP="00E86CCE">
      <w:pPr>
        <w:pStyle w:val="ListParagraph"/>
        <w:numPr>
          <w:ilvl w:val="0"/>
          <w:numId w:val="2"/>
        </w:numPr>
        <w:spacing w:after="240" w:line="360" w:lineRule="auto"/>
        <w:rPr>
          <w:rFonts w:ascii="Arial" w:hAnsi="Arial" w:cs="Arial"/>
          <w:lang w:val="en-AU"/>
        </w:rPr>
      </w:pPr>
      <w:r w:rsidRPr="00E86CCE">
        <w:rPr>
          <w:rFonts w:ascii="Arial" w:hAnsi="Arial" w:cs="Arial"/>
          <w:lang w:val="en-AU"/>
        </w:rPr>
        <w:t xml:space="preserve">Ensure </w:t>
      </w:r>
      <w:r w:rsidR="00E86CCE" w:rsidRPr="00E86CCE">
        <w:rPr>
          <w:rFonts w:ascii="Arial" w:hAnsi="Arial" w:cs="Arial"/>
          <w:lang w:val="en-AU"/>
        </w:rPr>
        <w:t>risk management is an integral part of planning at all levels of the organisation.</w:t>
      </w:r>
    </w:p>
    <w:p w14:paraId="5333E9C1" w14:textId="77777777" w:rsidR="00E86CCE" w:rsidRPr="00E86CCE" w:rsidRDefault="00E86CCE" w:rsidP="00E86CCE">
      <w:pPr>
        <w:pStyle w:val="Heading3"/>
        <w:spacing w:line="360" w:lineRule="auto"/>
        <w:rPr>
          <w:rFonts w:ascii="Arial" w:hAnsi="Arial"/>
          <w:lang w:val="en-AU"/>
        </w:rPr>
      </w:pPr>
      <w:r w:rsidRPr="00E86CCE">
        <w:rPr>
          <w:rFonts w:ascii="Arial" w:hAnsi="Arial"/>
          <w:lang w:val="en-AU"/>
        </w:rPr>
        <w:t xml:space="preserve">Policy </w:t>
      </w:r>
    </w:p>
    <w:p w14:paraId="099B80FC" w14:textId="77777777" w:rsidR="00E86CCE" w:rsidRPr="00E86CCE" w:rsidRDefault="00B2514F" w:rsidP="00E86CCE">
      <w:pPr>
        <w:spacing w:line="360" w:lineRule="auto"/>
        <w:rPr>
          <w:rFonts w:ascii="Arial" w:hAnsi="Arial" w:cs="Arial"/>
        </w:rPr>
      </w:pPr>
      <w:r>
        <w:rPr>
          <w:rFonts w:ascii="Arial" w:hAnsi="Arial" w:cs="Arial"/>
        </w:rPr>
        <w:t>BCG</w:t>
      </w:r>
      <w:r w:rsidR="00E86CCE" w:rsidRPr="00E86CCE">
        <w:rPr>
          <w:rFonts w:ascii="Arial" w:hAnsi="Arial" w:cs="Arial"/>
        </w:rPr>
        <w:t xml:space="preserve"> is committed to achieving its vision, business objectives and quality objectives by the proactive management of risk at all levels of the organisation. </w:t>
      </w:r>
    </w:p>
    <w:p w14:paraId="2DAFFE4B" w14:textId="77777777" w:rsidR="00E86CCE" w:rsidRPr="00E86CCE" w:rsidRDefault="00B2514F" w:rsidP="00E86CCE">
      <w:pPr>
        <w:spacing w:line="360" w:lineRule="auto"/>
        <w:rPr>
          <w:rFonts w:ascii="Arial" w:hAnsi="Arial" w:cs="Arial"/>
        </w:rPr>
      </w:pPr>
      <w:r>
        <w:rPr>
          <w:rFonts w:ascii="Arial" w:hAnsi="Arial" w:cs="Arial"/>
        </w:rPr>
        <w:t>BCG</w:t>
      </w:r>
      <w:r w:rsidR="00E86CCE" w:rsidRPr="00E86CCE">
        <w:rPr>
          <w:rFonts w:ascii="Arial" w:hAnsi="Arial" w:cs="Arial"/>
        </w:rPr>
        <w:t xml:space="preserve"> will identify, evaluate, control and manage risk throughout the organisation in accordance with the ‘</w:t>
      </w:r>
      <w:r>
        <w:rPr>
          <w:rFonts w:ascii="Arial" w:hAnsi="Arial" w:cs="Arial"/>
        </w:rPr>
        <w:t>BCG</w:t>
      </w:r>
      <w:r w:rsidR="00E86CCE" w:rsidRPr="00E86CCE">
        <w:rPr>
          <w:rFonts w:ascii="Arial" w:hAnsi="Arial" w:cs="Arial"/>
        </w:rPr>
        <w:t xml:space="preserve"> Risk Management Framework’. See </w:t>
      </w:r>
      <w:r w:rsidR="00F42CB0" w:rsidRPr="00F42CB0">
        <w:rPr>
          <w:rFonts w:ascii="Arial" w:hAnsi="Arial" w:cs="Arial"/>
          <w:i/>
        </w:rPr>
        <w:t>Risk Management Strategy</w:t>
      </w:r>
      <w:r w:rsidR="00F42CB0" w:rsidRPr="00E86CCE">
        <w:rPr>
          <w:rFonts w:ascii="Arial" w:hAnsi="Arial" w:cs="Arial"/>
        </w:rPr>
        <w:t xml:space="preserve"> </w:t>
      </w:r>
      <w:r w:rsidR="00E86CCE" w:rsidRPr="00E86CCE">
        <w:rPr>
          <w:rFonts w:ascii="Arial" w:hAnsi="Arial" w:cs="Arial"/>
        </w:rPr>
        <w:t>for framework details.</w:t>
      </w:r>
    </w:p>
    <w:p w14:paraId="53BB464E" w14:textId="77777777" w:rsidR="00E86CCE" w:rsidRPr="00E86CCE" w:rsidRDefault="00E86CCE" w:rsidP="00E86CCE">
      <w:pPr>
        <w:pStyle w:val="Heading3"/>
        <w:spacing w:line="360" w:lineRule="auto"/>
        <w:rPr>
          <w:rFonts w:ascii="Arial" w:hAnsi="Arial"/>
          <w:lang w:val="en-AU"/>
        </w:rPr>
      </w:pPr>
      <w:r w:rsidRPr="00E86CCE">
        <w:rPr>
          <w:rFonts w:ascii="Arial" w:hAnsi="Arial"/>
          <w:lang w:val="en-AU"/>
        </w:rPr>
        <w:t xml:space="preserve">Responsibility and Authority </w:t>
      </w:r>
    </w:p>
    <w:p w14:paraId="52850DFA" w14:textId="77777777" w:rsidR="00E86CCE" w:rsidRPr="00E86CCE" w:rsidRDefault="00BE6317" w:rsidP="00E86CCE">
      <w:pPr>
        <w:spacing w:after="200" w:line="360" w:lineRule="auto"/>
        <w:rPr>
          <w:rFonts w:ascii="Arial" w:hAnsi="Arial" w:cs="Arial"/>
        </w:rPr>
      </w:pPr>
      <w:r>
        <w:rPr>
          <w:rFonts w:ascii="Arial" w:hAnsi="Arial" w:cs="Arial"/>
        </w:rPr>
        <w:t>The Board</w:t>
      </w:r>
      <w:r w:rsidR="00E86CCE" w:rsidRPr="00E86CCE">
        <w:rPr>
          <w:rFonts w:ascii="Arial" w:hAnsi="Arial" w:cs="Arial"/>
        </w:rPr>
        <w:t xml:space="preserve">, management and employees of </w:t>
      </w:r>
      <w:r w:rsidR="00B2514F">
        <w:rPr>
          <w:rFonts w:ascii="Arial" w:hAnsi="Arial" w:cs="Arial"/>
        </w:rPr>
        <w:t>BCG</w:t>
      </w:r>
      <w:r w:rsidR="00E86CCE" w:rsidRPr="00E86CCE">
        <w:rPr>
          <w:rFonts w:ascii="Arial" w:hAnsi="Arial" w:cs="Arial"/>
        </w:rPr>
        <w:t xml:space="preserve"> have responsibility for implementing aspects of this policy.</w:t>
      </w:r>
    </w:p>
    <w:p w14:paraId="55762262"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Role of the </w:t>
      </w:r>
      <w:r w:rsidR="00F42CB0">
        <w:rPr>
          <w:rFonts w:ascii="Arial" w:hAnsi="Arial"/>
          <w:lang w:val="en-AU"/>
        </w:rPr>
        <w:t>Board</w:t>
      </w:r>
      <w:r w:rsidRPr="00E86CCE">
        <w:rPr>
          <w:rFonts w:ascii="Arial" w:hAnsi="Arial"/>
          <w:lang w:val="en-AU"/>
        </w:rPr>
        <w:t xml:space="preserve"> </w:t>
      </w:r>
    </w:p>
    <w:p w14:paraId="3011FF64" w14:textId="77777777" w:rsidR="00E86CCE" w:rsidRPr="00E86CCE" w:rsidRDefault="00E86CCE" w:rsidP="00E86CCE">
      <w:pPr>
        <w:spacing w:line="360" w:lineRule="auto"/>
        <w:rPr>
          <w:rFonts w:ascii="Arial" w:hAnsi="Arial" w:cs="Arial"/>
        </w:rPr>
      </w:pPr>
      <w:r w:rsidRPr="00E86CCE">
        <w:rPr>
          <w:rFonts w:ascii="Arial" w:hAnsi="Arial" w:cs="Arial"/>
        </w:rPr>
        <w:t xml:space="preserve">The </w:t>
      </w:r>
      <w:r w:rsidR="00F42CB0">
        <w:rPr>
          <w:rFonts w:ascii="Arial" w:hAnsi="Arial" w:cs="Arial"/>
        </w:rPr>
        <w:t>Board</w:t>
      </w:r>
      <w:r w:rsidRPr="00E86CCE">
        <w:rPr>
          <w:rFonts w:ascii="Arial" w:hAnsi="Arial" w:cs="Arial"/>
        </w:rPr>
        <w:t xml:space="preserve"> have a govern</w:t>
      </w:r>
      <w:bookmarkStart w:id="0" w:name="_GoBack"/>
      <w:bookmarkEnd w:id="0"/>
      <w:r w:rsidRPr="00E86CCE">
        <w:rPr>
          <w:rFonts w:ascii="Arial" w:hAnsi="Arial" w:cs="Arial"/>
        </w:rPr>
        <w:t xml:space="preserve">ance responsibility in the management of risk. This includes: </w:t>
      </w:r>
    </w:p>
    <w:p w14:paraId="3D7F677C" w14:textId="77777777" w:rsidR="00E86CCE" w:rsidRPr="00E86CCE" w:rsidRDefault="00F42CB0" w:rsidP="00E86CCE">
      <w:pPr>
        <w:pStyle w:val="ListParagraph"/>
        <w:numPr>
          <w:ilvl w:val="0"/>
          <w:numId w:val="2"/>
        </w:numPr>
        <w:spacing w:line="360" w:lineRule="auto"/>
        <w:rPr>
          <w:rFonts w:ascii="Arial" w:hAnsi="Arial" w:cs="Arial"/>
          <w:lang w:val="en-AU"/>
        </w:rPr>
      </w:pPr>
      <w:r w:rsidRPr="00E86CCE">
        <w:rPr>
          <w:rFonts w:ascii="Arial" w:hAnsi="Arial" w:cs="Arial"/>
          <w:lang w:val="en-AU"/>
        </w:rPr>
        <w:t>D</w:t>
      </w:r>
      <w:r w:rsidR="00E86CCE" w:rsidRPr="00E86CCE">
        <w:rPr>
          <w:rFonts w:ascii="Arial" w:hAnsi="Arial" w:cs="Arial"/>
          <w:lang w:val="en-AU"/>
        </w:rPr>
        <w:t>etermining which types of risk are acceptable and which are not</w:t>
      </w:r>
    </w:p>
    <w:p w14:paraId="5BB1D6D0" w14:textId="77777777" w:rsidR="00E86CCE" w:rsidRPr="00E86CCE" w:rsidRDefault="00F42CB0" w:rsidP="00E86CCE">
      <w:pPr>
        <w:pStyle w:val="ListParagraph"/>
        <w:numPr>
          <w:ilvl w:val="0"/>
          <w:numId w:val="2"/>
        </w:numPr>
        <w:spacing w:line="360" w:lineRule="auto"/>
        <w:rPr>
          <w:rFonts w:ascii="Arial" w:hAnsi="Arial" w:cs="Arial"/>
          <w:lang w:val="en-AU"/>
        </w:rPr>
      </w:pPr>
      <w:r w:rsidRPr="00E86CCE">
        <w:rPr>
          <w:rFonts w:ascii="Arial" w:hAnsi="Arial" w:cs="Arial"/>
          <w:lang w:val="en-AU"/>
        </w:rPr>
        <w:lastRenderedPageBreak/>
        <w:t>S</w:t>
      </w:r>
      <w:r w:rsidR="00E86CCE" w:rsidRPr="00E86CCE">
        <w:rPr>
          <w:rFonts w:ascii="Arial" w:hAnsi="Arial" w:cs="Arial"/>
          <w:lang w:val="en-AU"/>
        </w:rPr>
        <w:t>etting the standards and expectations of staff with respect to conduct</w:t>
      </w:r>
    </w:p>
    <w:p w14:paraId="508AD070" w14:textId="77777777" w:rsidR="00E86CCE" w:rsidRPr="00E86CCE" w:rsidRDefault="00F42CB0" w:rsidP="00E86CCE">
      <w:pPr>
        <w:pStyle w:val="ListParagraph"/>
        <w:numPr>
          <w:ilvl w:val="0"/>
          <w:numId w:val="2"/>
        </w:numPr>
        <w:spacing w:line="360" w:lineRule="auto"/>
        <w:rPr>
          <w:rFonts w:ascii="Arial" w:hAnsi="Arial" w:cs="Arial"/>
          <w:lang w:val="en-AU"/>
        </w:rPr>
      </w:pPr>
      <w:r w:rsidRPr="00E86CCE">
        <w:rPr>
          <w:rFonts w:ascii="Arial" w:hAnsi="Arial" w:cs="Arial"/>
          <w:lang w:val="en-AU"/>
        </w:rPr>
        <w:t>A</w:t>
      </w:r>
      <w:r w:rsidR="00E86CCE" w:rsidRPr="00E86CCE">
        <w:rPr>
          <w:rFonts w:ascii="Arial" w:hAnsi="Arial" w:cs="Arial"/>
          <w:lang w:val="en-AU"/>
        </w:rPr>
        <w:t xml:space="preserve">pproving major decisions affecting </w:t>
      </w:r>
      <w:r>
        <w:rPr>
          <w:rFonts w:ascii="Arial" w:hAnsi="Arial" w:cs="Arial"/>
          <w:lang w:val="en-AU"/>
        </w:rPr>
        <w:t>BCG</w:t>
      </w:r>
      <w:r w:rsidR="00E86CCE" w:rsidRPr="00E86CCE">
        <w:rPr>
          <w:rFonts w:ascii="Arial" w:hAnsi="Arial" w:cs="Arial"/>
          <w:lang w:val="en-AU"/>
        </w:rPr>
        <w:t>’s risk profile or exposure</w:t>
      </w:r>
    </w:p>
    <w:p w14:paraId="786B4196" w14:textId="77777777" w:rsidR="00E86CCE" w:rsidRPr="00E86CCE" w:rsidRDefault="00F42CB0" w:rsidP="00E86CCE">
      <w:pPr>
        <w:pStyle w:val="ListParagraph"/>
        <w:numPr>
          <w:ilvl w:val="0"/>
          <w:numId w:val="2"/>
        </w:numPr>
        <w:spacing w:line="360" w:lineRule="auto"/>
        <w:rPr>
          <w:rFonts w:ascii="Arial" w:hAnsi="Arial" w:cs="Arial"/>
          <w:lang w:val="en-AU"/>
        </w:rPr>
      </w:pPr>
      <w:r w:rsidRPr="00E86CCE">
        <w:rPr>
          <w:rFonts w:ascii="Arial" w:hAnsi="Arial" w:cs="Arial"/>
          <w:lang w:val="en-AU"/>
        </w:rPr>
        <w:t>M</w:t>
      </w:r>
      <w:r w:rsidR="00E86CCE" w:rsidRPr="00E86CCE">
        <w:rPr>
          <w:rFonts w:ascii="Arial" w:hAnsi="Arial" w:cs="Arial"/>
          <w:lang w:val="en-AU"/>
        </w:rPr>
        <w:t>onitoring the management of significant risks to reduce the likelihood of potential organisational risks and threats or failure</w:t>
      </w:r>
    </w:p>
    <w:p w14:paraId="45BFFCB8" w14:textId="77777777" w:rsidR="00E86CCE" w:rsidRPr="00E86CCE" w:rsidRDefault="00F42CB0" w:rsidP="00E86CCE">
      <w:pPr>
        <w:pStyle w:val="ListParagraph"/>
        <w:numPr>
          <w:ilvl w:val="0"/>
          <w:numId w:val="2"/>
        </w:numPr>
        <w:spacing w:line="360" w:lineRule="auto"/>
        <w:rPr>
          <w:rFonts w:ascii="Arial" w:hAnsi="Arial" w:cs="Arial"/>
          <w:lang w:val="en-AU"/>
        </w:rPr>
      </w:pPr>
      <w:r w:rsidRPr="00E86CCE">
        <w:rPr>
          <w:rFonts w:ascii="Arial" w:hAnsi="Arial" w:cs="Arial"/>
          <w:lang w:val="en-AU"/>
        </w:rPr>
        <w:t>B</w:t>
      </w:r>
      <w:r w:rsidR="00E86CCE" w:rsidRPr="00E86CCE">
        <w:rPr>
          <w:rFonts w:ascii="Arial" w:hAnsi="Arial" w:cs="Arial"/>
          <w:lang w:val="en-AU"/>
        </w:rPr>
        <w:t>eing satisfied that risks are being actively managed, with the appropriate controls in place and working effectively</w:t>
      </w:r>
    </w:p>
    <w:p w14:paraId="714F07F7" w14:textId="77777777" w:rsidR="00E86CCE" w:rsidRPr="00E86CCE" w:rsidRDefault="00F42CB0" w:rsidP="00E86CCE">
      <w:pPr>
        <w:pStyle w:val="ListParagraph"/>
        <w:numPr>
          <w:ilvl w:val="0"/>
          <w:numId w:val="2"/>
        </w:numPr>
        <w:spacing w:line="360" w:lineRule="auto"/>
        <w:rPr>
          <w:rFonts w:ascii="Arial" w:hAnsi="Arial" w:cs="Arial"/>
          <w:lang w:val="en-AU"/>
        </w:rPr>
      </w:pPr>
      <w:r w:rsidRPr="00E86CCE">
        <w:rPr>
          <w:rFonts w:ascii="Arial" w:hAnsi="Arial" w:cs="Arial"/>
          <w:lang w:val="en-AU"/>
        </w:rPr>
        <w:t>A</w:t>
      </w:r>
      <w:r w:rsidR="00E86CCE" w:rsidRPr="00E86CCE">
        <w:rPr>
          <w:rFonts w:ascii="Arial" w:hAnsi="Arial" w:cs="Arial"/>
          <w:lang w:val="en-AU"/>
        </w:rPr>
        <w:t xml:space="preserve">nnual review of </w:t>
      </w:r>
      <w:r w:rsidR="00B2514F">
        <w:rPr>
          <w:rFonts w:ascii="Arial" w:hAnsi="Arial" w:cs="Arial"/>
          <w:lang w:val="en-AU"/>
        </w:rPr>
        <w:t>BCG</w:t>
      </w:r>
      <w:r w:rsidR="00E86CCE" w:rsidRPr="00E86CCE">
        <w:rPr>
          <w:rFonts w:ascii="Arial" w:hAnsi="Arial" w:cs="Arial"/>
          <w:lang w:val="en-AU"/>
        </w:rPr>
        <w:t xml:space="preserve">’s approach to risk management and approval of changes or improvements to key elements of its processes and procedures. </w:t>
      </w:r>
    </w:p>
    <w:p w14:paraId="7FF188DC"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Role of the Senior Management Team and </w:t>
      </w:r>
      <w:r w:rsidR="00E511FE">
        <w:rPr>
          <w:rFonts w:ascii="Arial" w:hAnsi="Arial"/>
          <w:lang w:val="en-AU"/>
        </w:rPr>
        <w:t xml:space="preserve">Café </w:t>
      </w:r>
      <w:r w:rsidRPr="00E86CCE">
        <w:rPr>
          <w:rFonts w:ascii="Arial" w:hAnsi="Arial"/>
          <w:lang w:val="en-AU"/>
        </w:rPr>
        <w:t>Managers</w:t>
      </w:r>
    </w:p>
    <w:p w14:paraId="701C631E" w14:textId="77777777" w:rsidR="00E86CCE" w:rsidRPr="00E86CCE" w:rsidRDefault="00E86CCE" w:rsidP="00E86CCE">
      <w:pPr>
        <w:keepNext/>
        <w:spacing w:line="360" w:lineRule="auto"/>
        <w:rPr>
          <w:rFonts w:ascii="Arial" w:hAnsi="Arial" w:cs="Arial"/>
        </w:rPr>
      </w:pPr>
      <w:r w:rsidRPr="00E86CCE">
        <w:rPr>
          <w:rFonts w:ascii="Arial" w:hAnsi="Arial" w:cs="Arial"/>
        </w:rPr>
        <w:t xml:space="preserve">Key roles of the senior management team are to: </w:t>
      </w:r>
    </w:p>
    <w:p w14:paraId="0C137834" w14:textId="77777777" w:rsidR="00E86CCE" w:rsidRPr="00E86CCE" w:rsidRDefault="00E511FE" w:rsidP="00E86CCE">
      <w:pPr>
        <w:pStyle w:val="ListParagraph"/>
        <w:numPr>
          <w:ilvl w:val="0"/>
          <w:numId w:val="2"/>
        </w:numPr>
        <w:spacing w:line="360" w:lineRule="auto"/>
        <w:rPr>
          <w:rFonts w:ascii="Arial" w:hAnsi="Arial" w:cs="Arial"/>
          <w:lang w:val="en-AU"/>
        </w:rPr>
      </w:pPr>
      <w:r w:rsidRPr="00E86CCE">
        <w:rPr>
          <w:rFonts w:ascii="Arial" w:hAnsi="Arial" w:cs="Arial"/>
          <w:lang w:val="en-AU"/>
        </w:rPr>
        <w:t>I</w:t>
      </w:r>
      <w:r w:rsidR="00E86CCE" w:rsidRPr="00E86CCE">
        <w:rPr>
          <w:rFonts w:ascii="Arial" w:hAnsi="Arial" w:cs="Arial"/>
          <w:lang w:val="en-AU"/>
        </w:rPr>
        <w:t xml:space="preserve">mplement policies on risk management and internal control where this is deemed appropriate </w:t>
      </w:r>
    </w:p>
    <w:p w14:paraId="61F71192" w14:textId="77777777" w:rsidR="00E86CCE" w:rsidRPr="00E86CCE" w:rsidRDefault="00E511FE" w:rsidP="00E86CCE">
      <w:pPr>
        <w:pStyle w:val="ListParagraph"/>
        <w:numPr>
          <w:ilvl w:val="0"/>
          <w:numId w:val="2"/>
        </w:numPr>
        <w:spacing w:line="360" w:lineRule="auto"/>
        <w:rPr>
          <w:rFonts w:ascii="Arial" w:hAnsi="Arial" w:cs="Arial"/>
          <w:lang w:val="en-AU"/>
        </w:rPr>
      </w:pPr>
      <w:r w:rsidRPr="00E86CCE">
        <w:rPr>
          <w:rFonts w:ascii="Arial" w:hAnsi="Arial" w:cs="Arial"/>
          <w:lang w:val="en-AU"/>
        </w:rPr>
        <w:t>I</w:t>
      </w:r>
      <w:r w:rsidR="00E86CCE" w:rsidRPr="00E86CCE">
        <w:rPr>
          <w:rFonts w:ascii="Arial" w:hAnsi="Arial" w:cs="Arial"/>
          <w:lang w:val="en-AU"/>
        </w:rPr>
        <w:t xml:space="preserve">dentify and evaluate areas of significant risks potentially faced by </w:t>
      </w:r>
      <w:r>
        <w:rPr>
          <w:rFonts w:ascii="Arial" w:hAnsi="Arial" w:cs="Arial"/>
          <w:lang w:val="en-AU"/>
        </w:rPr>
        <w:t>BCG</w:t>
      </w:r>
      <w:r w:rsidR="00E86CCE" w:rsidRPr="00E86CCE">
        <w:rPr>
          <w:rFonts w:ascii="Arial" w:hAnsi="Arial" w:cs="Arial"/>
          <w:lang w:val="en-AU"/>
        </w:rPr>
        <w:t xml:space="preserve"> for consideration by the</w:t>
      </w:r>
      <w:r>
        <w:rPr>
          <w:rFonts w:ascii="Arial" w:hAnsi="Arial" w:cs="Arial"/>
          <w:lang w:val="en-AU"/>
        </w:rPr>
        <w:t xml:space="preserve"> Board</w:t>
      </w:r>
    </w:p>
    <w:p w14:paraId="5E69EE18" w14:textId="77777777" w:rsidR="00E86CCE" w:rsidRPr="00E86CCE" w:rsidRDefault="00E511FE" w:rsidP="00E86CCE">
      <w:pPr>
        <w:pStyle w:val="ListParagraph"/>
        <w:numPr>
          <w:ilvl w:val="0"/>
          <w:numId w:val="2"/>
        </w:numPr>
        <w:spacing w:line="360" w:lineRule="auto"/>
        <w:rPr>
          <w:rFonts w:ascii="Arial" w:hAnsi="Arial" w:cs="Arial"/>
          <w:lang w:val="en-AU"/>
        </w:rPr>
      </w:pPr>
      <w:r w:rsidRPr="00E86CCE">
        <w:rPr>
          <w:rFonts w:ascii="Arial" w:hAnsi="Arial" w:cs="Arial"/>
          <w:lang w:val="en-AU"/>
        </w:rPr>
        <w:t>I</w:t>
      </w:r>
      <w:r w:rsidR="00E86CCE" w:rsidRPr="00E86CCE">
        <w:rPr>
          <w:rFonts w:ascii="Arial" w:hAnsi="Arial" w:cs="Arial"/>
          <w:lang w:val="en-AU"/>
        </w:rPr>
        <w:t xml:space="preserve">dentify areas where risk management is not adequately addressed and advise the </w:t>
      </w:r>
      <w:r>
        <w:rPr>
          <w:rFonts w:ascii="Arial" w:hAnsi="Arial" w:cs="Arial"/>
          <w:lang w:val="en-AU"/>
        </w:rPr>
        <w:t>Board</w:t>
      </w:r>
      <w:r w:rsidR="00E86CCE" w:rsidRPr="00E86CCE">
        <w:rPr>
          <w:rFonts w:ascii="Arial" w:hAnsi="Arial" w:cs="Arial"/>
          <w:lang w:val="en-AU"/>
        </w:rPr>
        <w:t xml:space="preserve"> accordingly</w:t>
      </w:r>
    </w:p>
    <w:p w14:paraId="20E009AE" w14:textId="77777777" w:rsidR="00E86CCE" w:rsidRPr="00E86CCE" w:rsidRDefault="00E511FE" w:rsidP="00E86CCE">
      <w:pPr>
        <w:pStyle w:val="ListParagraph"/>
        <w:numPr>
          <w:ilvl w:val="0"/>
          <w:numId w:val="2"/>
        </w:numPr>
        <w:spacing w:line="360" w:lineRule="auto"/>
        <w:rPr>
          <w:rFonts w:ascii="Arial" w:hAnsi="Arial" w:cs="Arial"/>
          <w:lang w:val="en-AU"/>
        </w:rPr>
      </w:pPr>
      <w:r w:rsidRPr="00E86CCE">
        <w:rPr>
          <w:rFonts w:ascii="Arial" w:hAnsi="Arial" w:cs="Arial"/>
          <w:lang w:val="en-AU"/>
        </w:rPr>
        <w:t xml:space="preserve">Review and update the risk management strategy </w:t>
      </w:r>
    </w:p>
    <w:p w14:paraId="4DE00E75" w14:textId="77777777" w:rsidR="00E86CCE" w:rsidRPr="00E86CCE" w:rsidRDefault="00E511FE" w:rsidP="00E86CCE">
      <w:pPr>
        <w:pStyle w:val="ListParagraph"/>
        <w:numPr>
          <w:ilvl w:val="0"/>
          <w:numId w:val="2"/>
        </w:numPr>
        <w:spacing w:line="360" w:lineRule="auto"/>
        <w:rPr>
          <w:rFonts w:ascii="Arial" w:hAnsi="Arial" w:cs="Arial"/>
          <w:lang w:val="en-AU"/>
        </w:rPr>
      </w:pPr>
      <w:r w:rsidRPr="00E86CCE">
        <w:rPr>
          <w:rFonts w:ascii="Arial" w:hAnsi="Arial" w:cs="Arial"/>
          <w:lang w:val="en-AU"/>
        </w:rPr>
        <w:t>U</w:t>
      </w:r>
      <w:r w:rsidR="00E86CCE" w:rsidRPr="00E86CCE">
        <w:rPr>
          <w:rFonts w:ascii="Arial" w:hAnsi="Arial" w:cs="Arial"/>
          <w:lang w:val="en-AU"/>
        </w:rPr>
        <w:t xml:space="preserve">ndertake an annual review of the effectiveness of systems of internal control and provide an annual report to the </w:t>
      </w:r>
      <w:r w:rsidR="006F0D9F">
        <w:rPr>
          <w:rFonts w:ascii="Arial" w:hAnsi="Arial" w:cs="Arial"/>
          <w:lang w:val="en-AU"/>
        </w:rPr>
        <w:t>Board</w:t>
      </w:r>
      <w:r w:rsidR="00E86CCE" w:rsidRPr="00E86CCE">
        <w:rPr>
          <w:rFonts w:ascii="Arial" w:hAnsi="Arial" w:cs="Arial"/>
          <w:lang w:val="en-AU"/>
        </w:rPr>
        <w:t xml:space="preserve">, including a summary review and respective recommendations. </w:t>
      </w:r>
    </w:p>
    <w:p w14:paraId="27978BD3"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Role of Café Employees </w:t>
      </w:r>
    </w:p>
    <w:p w14:paraId="7BDBF803" w14:textId="77777777" w:rsidR="00E86CCE" w:rsidRPr="00E86CCE" w:rsidRDefault="00E86CCE" w:rsidP="00E86CCE">
      <w:pPr>
        <w:spacing w:line="360" w:lineRule="auto"/>
        <w:rPr>
          <w:rFonts w:ascii="Arial" w:hAnsi="Arial" w:cs="Arial"/>
        </w:rPr>
      </w:pPr>
      <w:r w:rsidRPr="00E86CCE">
        <w:rPr>
          <w:rFonts w:ascii="Arial" w:hAnsi="Arial" w:cs="Arial"/>
        </w:rPr>
        <w:t xml:space="preserve">Key roles of employees are to: </w:t>
      </w:r>
    </w:p>
    <w:p w14:paraId="40C68D8A" w14:textId="77777777" w:rsidR="00E86CCE" w:rsidRPr="00E86CCE" w:rsidRDefault="006F0D9F" w:rsidP="00E86CCE">
      <w:pPr>
        <w:pStyle w:val="ListParagraph"/>
        <w:numPr>
          <w:ilvl w:val="0"/>
          <w:numId w:val="2"/>
        </w:numPr>
        <w:spacing w:line="360" w:lineRule="auto"/>
        <w:rPr>
          <w:rFonts w:ascii="Arial" w:hAnsi="Arial" w:cs="Arial"/>
          <w:lang w:val="en-AU"/>
        </w:rPr>
      </w:pPr>
      <w:r w:rsidRPr="00E86CCE">
        <w:rPr>
          <w:rFonts w:ascii="Arial" w:hAnsi="Arial" w:cs="Arial"/>
          <w:lang w:val="en-AU"/>
        </w:rPr>
        <w:t>F</w:t>
      </w:r>
      <w:r w:rsidR="00E86CCE" w:rsidRPr="00E86CCE">
        <w:rPr>
          <w:rFonts w:ascii="Arial" w:hAnsi="Arial" w:cs="Arial"/>
          <w:lang w:val="en-AU"/>
        </w:rPr>
        <w:t>amiliarise themselves with the content of the Risk Management Policy and clarify any aspects necessary with a senior team member</w:t>
      </w:r>
    </w:p>
    <w:p w14:paraId="1C30CA1E" w14:textId="77777777" w:rsidR="00E86CCE" w:rsidRPr="00E86CCE" w:rsidRDefault="006F0D9F" w:rsidP="00E86CCE">
      <w:pPr>
        <w:pStyle w:val="ListParagraph"/>
        <w:numPr>
          <w:ilvl w:val="0"/>
          <w:numId w:val="2"/>
        </w:numPr>
        <w:spacing w:line="360" w:lineRule="auto"/>
        <w:rPr>
          <w:rFonts w:ascii="Arial" w:hAnsi="Arial" w:cs="Arial"/>
          <w:lang w:val="en-AU"/>
        </w:rPr>
      </w:pPr>
      <w:r w:rsidRPr="00E86CCE">
        <w:rPr>
          <w:rFonts w:ascii="Arial" w:hAnsi="Arial" w:cs="Arial"/>
          <w:lang w:val="en-AU"/>
        </w:rPr>
        <w:t>C</w:t>
      </w:r>
      <w:r w:rsidR="00E86CCE" w:rsidRPr="00E86CCE">
        <w:rPr>
          <w:rFonts w:ascii="Arial" w:hAnsi="Arial" w:cs="Arial"/>
          <w:lang w:val="en-AU"/>
        </w:rPr>
        <w:t>onsider any risks they feel could impact on them meeting their objectives and either manage the risk if it is in their control to do so, or inform a management team member of their concerns</w:t>
      </w:r>
    </w:p>
    <w:p w14:paraId="16C6925B" w14:textId="77777777" w:rsidR="00E86CCE" w:rsidRPr="00E86CCE" w:rsidRDefault="006F0D9F" w:rsidP="00E86CCE">
      <w:pPr>
        <w:pStyle w:val="ListParagraph"/>
        <w:numPr>
          <w:ilvl w:val="0"/>
          <w:numId w:val="2"/>
        </w:numPr>
        <w:spacing w:line="360" w:lineRule="auto"/>
        <w:rPr>
          <w:rFonts w:ascii="Arial" w:hAnsi="Arial" w:cs="Arial"/>
          <w:lang w:val="en-AU"/>
        </w:rPr>
      </w:pPr>
      <w:r w:rsidRPr="00E86CCE">
        <w:rPr>
          <w:rFonts w:ascii="Arial" w:hAnsi="Arial" w:cs="Arial"/>
          <w:lang w:val="en-AU"/>
        </w:rPr>
        <w:lastRenderedPageBreak/>
        <w:t>A</w:t>
      </w:r>
      <w:r w:rsidR="00E86CCE" w:rsidRPr="00E86CCE">
        <w:rPr>
          <w:rFonts w:ascii="Arial" w:hAnsi="Arial" w:cs="Arial"/>
          <w:lang w:val="en-AU"/>
        </w:rPr>
        <w:t xml:space="preserve">dvise senior management, in the first instance, </w:t>
      </w:r>
      <w:r>
        <w:rPr>
          <w:rFonts w:ascii="Arial" w:hAnsi="Arial" w:cs="Arial"/>
          <w:lang w:val="en-AU"/>
        </w:rPr>
        <w:t xml:space="preserve">or </w:t>
      </w:r>
      <w:r w:rsidR="00E86CCE" w:rsidRPr="00E86CCE">
        <w:rPr>
          <w:rFonts w:ascii="Arial" w:hAnsi="Arial" w:cs="Arial"/>
          <w:lang w:val="en-AU"/>
        </w:rPr>
        <w:t>Board</w:t>
      </w:r>
      <w:r>
        <w:rPr>
          <w:rFonts w:ascii="Arial" w:hAnsi="Arial" w:cs="Arial"/>
          <w:lang w:val="en-AU"/>
        </w:rPr>
        <w:t xml:space="preserve"> members</w:t>
      </w:r>
      <w:r w:rsidR="00E86CCE" w:rsidRPr="00E86CCE">
        <w:rPr>
          <w:rFonts w:ascii="Arial" w:hAnsi="Arial" w:cs="Arial"/>
          <w:lang w:val="en-AU"/>
        </w:rPr>
        <w:t xml:space="preserve">, if concerned about any fraud or unethical behaviour. </w:t>
      </w:r>
    </w:p>
    <w:p w14:paraId="5AE95C0A" w14:textId="77777777" w:rsidR="00E86CCE" w:rsidRPr="00E86CCE" w:rsidRDefault="00B2514F" w:rsidP="00E86CCE">
      <w:pPr>
        <w:pStyle w:val="Heading3"/>
        <w:spacing w:line="360" w:lineRule="auto"/>
        <w:rPr>
          <w:rFonts w:ascii="Arial" w:hAnsi="Arial"/>
          <w:lang w:val="en-AU"/>
        </w:rPr>
      </w:pPr>
      <w:r>
        <w:rPr>
          <w:rFonts w:ascii="Arial" w:hAnsi="Arial"/>
          <w:lang w:val="en-AU"/>
        </w:rPr>
        <w:t>BCG</w:t>
      </w:r>
      <w:r w:rsidR="00E86CCE" w:rsidRPr="00E86CCE">
        <w:rPr>
          <w:rFonts w:ascii="Arial" w:hAnsi="Arial"/>
          <w:lang w:val="en-AU"/>
        </w:rPr>
        <w:t xml:space="preserve"> Risk Management Framework </w:t>
      </w:r>
    </w:p>
    <w:p w14:paraId="457CC133" w14:textId="77777777" w:rsidR="00E86CCE" w:rsidRPr="00E86CCE" w:rsidRDefault="00E86CCE" w:rsidP="00E86CCE">
      <w:pPr>
        <w:spacing w:line="360" w:lineRule="auto"/>
        <w:rPr>
          <w:rFonts w:ascii="Arial" w:hAnsi="Arial" w:cs="Arial"/>
        </w:rPr>
      </w:pPr>
      <w:r w:rsidRPr="00E86CCE">
        <w:rPr>
          <w:rFonts w:ascii="Arial" w:hAnsi="Arial" w:cs="Arial"/>
        </w:rPr>
        <w:t xml:space="preserve">This framework encompasses a number of elements that together facilitate an effective and efficient operation, enabling </w:t>
      </w:r>
      <w:r w:rsidR="00B2514F">
        <w:rPr>
          <w:rFonts w:ascii="Arial" w:hAnsi="Arial" w:cs="Arial"/>
        </w:rPr>
        <w:t>BCG</w:t>
      </w:r>
      <w:r w:rsidRPr="00E86CCE">
        <w:rPr>
          <w:rFonts w:ascii="Arial" w:hAnsi="Arial" w:cs="Arial"/>
        </w:rPr>
        <w:t xml:space="preserve"> to respond to a variety of operational, financial, commercial and strategic risks. These elements include: </w:t>
      </w:r>
    </w:p>
    <w:p w14:paraId="5E0CAC00" w14:textId="77777777" w:rsidR="00E86CCE" w:rsidRPr="00E86CCE" w:rsidRDefault="00B90B9A" w:rsidP="00E86CCE">
      <w:pPr>
        <w:pStyle w:val="ListParagraph"/>
        <w:numPr>
          <w:ilvl w:val="0"/>
          <w:numId w:val="3"/>
        </w:numPr>
        <w:spacing w:line="360" w:lineRule="auto"/>
        <w:rPr>
          <w:rFonts w:ascii="Arial" w:hAnsi="Arial" w:cs="Arial"/>
        </w:rPr>
      </w:pPr>
      <w:r w:rsidRPr="00E86CCE">
        <w:rPr>
          <w:rFonts w:ascii="Arial" w:hAnsi="Arial" w:cs="Arial"/>
        </w:rPr>
        <w:t xml:space="preserve">Policies and procedures </w:t>
      </w:r>
    </w:p>
    <w:p w14:paraId="272F5A1D" w14:textId="77777777" w:rsidR="00E86CCE" w:rsidRPr="00E86CCE" w:rsidRDefault="00B90B9A" w:rsidP="00E86CCE">
      <w:pPr>
        <w:pStyle w:val="ListParagraph"/>
        <w:numPr>
          <w:ilvl w:val="0"/>
          <w:numId w:val="3"/>
        </w:numPr>
        <w:spacing w:line="360" w:lineRule="auto"/>
        <w:rPr>
          <w:rFonts w:ascii="Arial" w:hAnsi="Arial" w:cs="Arial"/>
        </w:rPr>
      </w:pPr>
      <w:r w:rsidRPr="00E86CCE">
        <w:rPr>
          <w:rFonts w:ascii="Arial" w:hAnsi="Arial" w:cs="Arial"/>
        </w:rPr>
        <w:t xml:space="preserve">Monthly reporting </w:t>
      </w:r>
    </w:p>
    <w:p w14:paraId="5EA0C367" w14:textId="77777777" w:rsidR="00E86CCE" w:rsidRPr="00E86CCE" w:rsidRDefault="00B90B9A" w:rsidP="00E86CCE">
      <w:pPr>
        <w:pStyle w:val="ListParagraph"/>
        <w:numPr>
          <w:ilvl w:val="0"/>
          <w:numId w:val="3"/>
        </w:numPr>
        <w:spacing w:line="360" w:lineRule="auto"/>
        <w:rPr>
          <w:rFonts w:ascii="Arial" w:hAnsi="Arial" w:cs="Arial"/>
        </w:rPr>
      </w:pPr>
      <w:r w:rsidRPr="00E86CCE">
        <w:rPr>
          <w:rFonts w:ascii="Arial" w:hAnsi="Arial" w:cs="Arial"/>
        </w:rPr>
        <w:t>Business planning and budgeting</w:t>
      </w:r>
    </w:p>
    <w:p w14:paraId="58754173" w14:textId="77777777" w:rsidR="00E86CCE" w:rsidRPr="00E86CCE" w:rsidRDefault="00B90B9A" w:rsidP="00E86CCE">
      <w:pPr>
        <w:pStyle w:val="ListParagraph"/>
        <w:numPr>
          <w:ilvl w:val="0"/>
          <w:numId w:val="3"/>
        </w:numPr>
        <w:spacing w:line="360" w:lineRule="auto"/>
        <w:rPr>
          <w:rFonts w:ascii="Arial" w:hAnsi="Arial" w:cs="Arial"/>
        </w:rPr>
      </w:pPr>
      <w:r w:rsidRPr="00E86CCE">
        <w:rPr>
          <w:rFonts w:ascii="Arial" w:hAnsi="Arial" w:cs="Arial"/>
        </w:rPr>
        <w:t>Risk management review</w:t>
      </w:r>
    </w:p>
    <w:p w14:paraId="255CBC5C" w14:textId="77777777" w:rsidR="00E86CCE" w:rsidRPr="00E86CCE" w:rsidRDefault="00B90B9A" w:rsidP="00E86CCE">
      <w:pPr>
        <w:pStyle w:val="ListParagraph"/>
        <w:numPr>
          <w:ilvl w:val="0"/>
          <w:numId w:val="3"/>
        </w:numPr>
        <w:spacing w:line="360" w:lineRule="auto"/>
        <w:rPr>
          <w:rFonts w:ascii="Arial" w:hAnsi="Arial" w:cs="Arial"/>
          <w:lang w:val="en-AU"/>
        </w:rPr>
      </w:pPr>
      <w:r w:rsidRPr="00E86CCE">
        <w:rPr>
          <w:rFonts w:ascii="Arial" w:hAnsi="Arial" w:cs="Arial"/>
        </w:rPr>
        <w:t>External audit</w:t>
      </w:r>
      <w:r w:rsidR="00E86CCE" w:rsidRPr="00E86CCE">
        <w:rPr>
          <w:rFonts w:ascii="Arial" w:hAnsi="Arial" w:cs="Arial"/>
        </w:rPr>
        <w:t>.</w:t>
      </w:r>
    </w:p>
    <w:p w14:paraId="71B2D841" w14:textId="77777777" w:rsidR="00E86CCE" w:rsidRPr="00E86CCE" w:rsidRDefault="00B90B9A" w:rsidP="00E86CCE">
      <w:pPr>
        <w:pStyle w:val="Heading4"/>
        <w:spacing w:line="360" w:lineRule="auto"/>
        <w:rPr>
          <w:rFonts w:ascii="Arial" w:hAnsi="Arial"/>
          <w:lang w:val="en-AU"/>
        </w:rPr>
      </w:pPr>
      <w:r>
        <w:rPr>
          <w:rFonts w:ascii="Arial" w:hAnsi="Arial"/>
          <w:lang w:val="en-AU"/>
        </w:rPr>
        <w:t>Policies and P</w:t>
      </w:r>
      <w:r w:rsidR="00E86CCE" w:rsidRPr="00E86CCE">
        <w:rPr>
          <w:rFonts w:ascii="Arial" w:hAnsi="Arial"/>
          <w:lang w:val="en-AU"/>
        </w:rPr>
        <w:t xml:space="preserve">rocedures </w:t>
      </w:r>
    </w:p>
    <w:p w14:paraId="751F36B6" w14:textId="77777777" w:rsidR="00E86CCE" w:rsidRPr="00E86CCE" w:rsidRDefault="00E86CCE" w:rsidP="00E86CCE">
      <w:pPr>
        <w:spacing w:line="360" w:lineRule="auto"/>
        <w:rPr>
          <w:rFonts w:ascii="Arial" w:hAnsi="Arial" w:cs="Arial"/>
        </w:rPr>
      </w:pPr>
      <w:r w:rsidRPr="00E86CCE">
        <w:rPr>
          <w:rFonts w:ascii="Arial" w:hAnsi="Arial" w:cs="Arial"/>
        </w:rPr>
        <w:t xml:space="preserve">A series of policies underpin the internal control process. These policies are endorsed by the </w:t>
      </w:r>
      <w:r w:rsidR="00B90B9A">
        <w:rPr>
          <w:rFonts w:ascii="Arial" w:hAnsi="Arial" w:cs="Arial"/>
        </w:rPr>
        <w:t>Board</w:t>
      </w:r>
      <w:r w:rsidRPr="00E86CCE">
        <w:rPr>
          <w:rFonts w:ascii="Arial" w:hAnsi="Arial" w:cs="Arial"/>
        </w:rPr>
        <w:t xml:space="preserve"> and are implemented and communicated by the senior management team to all staff. These policies include: </w:t>
      </w:r>
    </w:p>
    <w:p w14:paraId="4982E31F" w14:textId="77777777" w:rsidR="00E86CCE" w:rsidRPr="00E86CCE" w:rsidRDefault="00E86CCE" w:rsidP="00BE6317">
      <w:pPr>
        <w:pStyle w:val="ListParagraph"/>
        <w:numPr>
          <w:ilvl w:val="0"/>
          <w:numId w:val="2"/>
        </w:numPr>
        <w:rPr>
          <w:rFonts w:ascii="Arial" w:hAnsi="Arial" w:cs="Arial"/>
          <w:lang w:val="en-AU"/>
        </w:rPr>
      </w:pPr>
      <w:r w:rsidRPr="00E86CCE">
        <w:rPr>
          <w:rFonts w:ascii="Arial" w:hAnsi="Arial" w:cs="Arial"/>
          <w:lang w:val="en-AU"/>
        </w:rPr>
        <w:t>Human Resources Policies:</w:t>
      </w:r>
    </w:p>
    <w:p w14:paraId="3D4FF19B"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Staff Travel Policy </w:t>
      </w:r>
    </w:p>
    <w:p w14:paraId="3EF49CE1"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Harassment Policy </w:t>
      </w:r>
    </w:p>
    <w:p w14:paraId="493327D9"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WHS Policy </w:t>
      </w:r>
    </w:p>
    <w:p w14:paraId="4A8C8DF1"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Return to Work Policy </w:t>
      </w:r>
    </w:p>
    <w:p w14:paraId="0D2E35CA"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Work–Life Balance Policy </w:t>
      </w:r>
    </w:p>
    <w:p w14:paraId="40D234B0"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Equity/Discrimination/Diversity Policy </w:t>
      </w:r>
    </w:p>
    <w:p w14:paraId="5B3C2784"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Parental Leave Policy </w:t>
      </w:r>
    </w:p>
    <w:p w14:paraId="2DC4DC27"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Organisational Culture Policy </w:t>
      </w:r>
    </w:p>
    <w:p w14:paraId="743E9EE7" w14:textId="77777777" w:rsidR="00E86CCE" w:rsidRPr="00E86CCE" w:rsidRDefault="00E86CCE" w:rsidP="00BE6317">
      <w:pPr>
        <w:pStyle w:val="ListParagraph"/>
        <w:numPr>
          <w:ilvl w:val="0"/>
          <w:numId w:val="2"/>
        </w:numPr>
        <w:rPr>
          <w:rFonts w:ascii="Arial" w:hAnsi="Arial" w:cs="Arial"/>
          <w:lang w:val="en-AU"/>
        </w:rPr>
      </w:pPr>
      <w:r w:rsidRPr="00E86CCE">
        <w:rPr>
          <w:rFonts w:ascii="Arial" w:hAnsi="Arial" w:cs="Arial"/>
          <w:lang w:val="en-AU"/>
        </w:rPr>
        <w:t>Financial Policies:</w:t>
      </w:r>
    </w:p>
    <w:p w14:paraId="216302D9"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Bad Debt Policy </w:t>
      </w:r>
    </w:p>
    <w:p w14:paraId="6E710D48"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Cash Reserving Policy </w:t>
      </w:r>
    </w:p>
    <w:p w14:paraId="021763D1"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Revenue/Expenditure Recognition Policy </w:t>
      </w:r>
    </w:p>
    <w:p w14:paraId="565D08B0"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lastRenderedPageBreak/>
        <w:t xml:space="preserve">Finance, Audit and Risk Management (FARM) Committee Terms of Reference, including delegations </w:t>
      </w:r>
    </w:p>
    <w:p w14:paraId="4A2337E2" w14:textId="77777777" w:rsidR="00E86CCE" w:rsidRPr="00E86CCE" w:rsidRDefault="00E86CCE" w:rsidP="00BE6317">
      <w:pPr>
        <w:pStyle w:val="ListParagraph"/>
        <w:numPr>
          <w:ilvl w:val="0"/>
          <w:numId w:val="2"/>
        </w:numPr>
        <w:rPr>
          <w:rFonts w:ascii="Arial" w:hAnsi="Arial" w:cs="Arial"/>
          <w:lang w:val="en-AU"/>
        </w:rPr>
      </w:pPr>
      <w:r w:rsidRPr="00E86CCE">
        <w:rPr>
          <w:rFonts w:ascii="Arial" w:hAnsi="Arial" w:cs="Arial"/>
          <w:lang w:val="en-AU"/>
        </w:rPr>
        <w:t>Corporate Governance Policies:</w:t>
      </w:r>
    </w:p>
    <w:p w14:paraId="4423B1D1"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Board Protocol </w:t>
      </w:r>
    </w:p>
    <w:p w14:paraId="28697B2A" w14:textId="77777777" w:rsidR="00E86CCE" w:rsidRPr="00E86CCE" w:rsidRDefault="00E86CCE" w:rsidP="00BE6317">
      <w:pPr>
        <w:pStyle w:val="ListParagraph"/>
        <w:numPr>
          <w:ilvl w:val="1"/>
          <w:numId w:val="1"/>
        </w:numPr>
        <w:rPr>
          <w:rFonts w:ascii="Arial" w:hAnsi="Arial" w:cs="Arial"/>
          <w:lang w:val="en-AU"/>
        </w:rPr>
      </w:pPr>
      <w:r w:rsidRPr="00E86CCE">
        <w:rPr>
          <w:rFonts w:ascii="Arial" w:hAnsi="Arial" w:cs="Arial"/>
          <w:lang w:val="en-AU"/>
        </w:rPr>
        <w:t xml:space="preserve">Sitting Fees Policy </w:t>
      </w:r>
    </w:p>
    <w:p w14:paraId="71A6C4BC" w14:textId="77777777" w:rsidR="00E86CCE" w:rsidRPr="00E86CCE" w:rsidRDefault="00E86CCE" w:rsidP="00BE6317">
      <w:pPr>
        <w:pStyle w:val="ListParagraph"/>
        <w:numPr>
          <w:ilvl w:val="1"/>
          <w:numId w:val="1"/>
        </w:numPr>
        <w:spacing w:after="240"/>
        <w:rPr>
          <w:rFonts w:ascii="Arial" w:hAnsi="Arial" w:cs="Arial"/>
          <w:lang w:val="en-AU"/>
        </w:rPr>
      </w:pPr>
      <w:r w:rsidRPr="00E86CCE">
        <w:rPr>
          <w:rFonts w:ascii="Arial" w:hAnsi="Arial" w:cs="Arial"/>
          <w:lang w:val="en-AU"/>
        </w:rPr>
        <w:t>Directors Remuneration Policy.</w:t>
      </w:r>
    </w:p>
    <w:p w14:paraId="25D64F45" w14:textId="77777777" w:rsidR="00E86CCE" w:rsidRPr="00E86CCE" w:rsidRDefault="00B90B9A" w:rsidP="00E86CCE">
      <w:pPr>
        <w:pStyle w:val="Heading4"/>
        <w:spacing w:line="360" w:lineRule="auto"/>
        <w:rPr>
          <w:rFonts w:ascii="Arial" w:hAnsi="Arial"/>
          <w:lang w:val="en-AU"/>
        </w:rPr>
      </w:pPr>
      <w:r>
        <w:rPr>
          <w:rFonts w:ascii="Arial" w:hAnsi="Arial"/>
          <w:lang w:val="en-AU"/>
        </w:rPr>
        <w:t>Monthly R</w:t>
      </w:r>
      <w:r w:rsidR="00E86CCE" w:rsidRPr="00E86CCE">
        <w:rPr>
          <w:rFonts w:ascii="Arial" w:hAnsi="Arial"/>
          <w:lang w:val="en-AU"/>
        </w:rPr>
        <w:t xml:space="preserve">eporting </w:t>
      </w:r>
    </w:p>
    <w:p w14:paraId="29ABBDFE" w14:textId="77777777" w:rsidR="00E86CCE" w:rsidRPr="00E86CCE" w:rsidRDefault="00E86CCE" w:rsidP="00E86CCE">
      <w:pPr>
        <w:spacing w:line="360" w:lineRule="auto"/>
        <w:rPr>
          <w:rFonts w:ascii="Arial" w:hAnsi="Arial" w:cs="Arial"/>
        </w:rPr>
      </w:pPr>
      <w:r w:rsidRPr="00E86CCE">
        <w:rPr>
          <w:rFonts w:ascii="Arial" w:hAnsi="Arial" w:cs="Arial"/>
        </w:rPr>
        <w:t xml:space="preserve">Decisions to rectify problems are made at regular meetings of the senior management team. Comprehensive reporting at Board and Sub-committee meetings is designed to monitor key risks and their controls. </w:t>
      </w:r>
    </w:p>
    <w:p w14:paraId="3CA48E64"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Business </w:t>
      </w:r>
      <w:r w:rsidR="00F71C37">
        <w:rPr>
          <w:rFonts w:ascii="Arial" w:hAnsi="Arial"/>
          <w:lang w:val="en-AU"/>
        </w:rPr>
        <w:t>Planning a</w:t>
      </w:r>
      <w:r w:rsidR="00F71C37" w:rsidRPr="00E86CCE">
        <w:rPr>
          <w:rFonts w:ascii="Arial" w:hAnsi="Arial"/>
          <w:lang w:val="en-AU"/>
        </w:rPr>
        <w:t>nd Budgeting</w:t>
      </w:r>
    </w:p>
    <w:p w14:paraId="0FF7795C" w14:textId="77777777" w:rsidR="00E86CCE" w:rsidRPr="00E86CCE" w:rsidRDefault="00E86CCE" w:rsidP="00E86CCE">
      <w:pPr>
        <w:spacing w:line="360" w:lineRule="auto"/>
        <w:rPr>
          <w:rFonts w:ascii="Arial" w:hAnsi="Arial" w:cs="Arial"/>
        </w:rPr>
      </w:pPr>
      <w:r w:rsidRPr="00E86CCE">
        <w:rPr>
          <w:rFonts w:ascii="Arial" w:hAnsi="Arial" w:cs="Arial"/>
        </w:rPr>
        <w:t xml:space="preserve">The business planning and budgeting process is used to set objectives, agree on action plans, and allocate resources. Progress towards meeting business plan objectives is monitored regularly by the senior management team and by Directors at Board meetings. </w:t>
      </w:r>
    </w:p>
    <w:p w14:paraId="23F76889"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Risk </w:t>
      </w:r>
      <w:r w:rsidR="00F71C37" w:rsidRPr="00E86CCE">
        <w:rPr>
          <w:rFonts w:ascii="Arial" w:hAnsi="Arial"/>
          <w:lang w:val="en-AU"/>
        </w:rPr>
        <w:t>Management Review</w:t>
      </w:r>
    </w:p>
    <w:p w14:paraId="65720664" w14:textId="77777777" w:rsidR="00E86CCE" w:rsidRPr="00E86CCE" w:rsidRDefault="00E86CCE" w:rsidP="00E86CCE">
      <w:pPr>
        <w:spacing w:line="360" w:lineRule="auto"/>
        <w:rPr>
          <w:rFonts w:ascii="Arial" w:hAnsi="Arial" w:cs="Arial"/>
        </w:rPr>
      </w:pPr>
      <w:r w:rsidRPr="00E86CCE">
        <w:rPr>
          <w:rFonts w:ascii="Arial" w:hAnsi="Arial" w:cs="Arial"/>
        </w:rPr>
        <w:t xml:space="preserve">The Finance, Audit and Risk Management (FARM) Committee is required to report at Board meetings on internal controls. The FARM Committee pays particular attention to risk management. It is the CEO’s responsibility to brief the </w:t>
      </w:r>
      <w:r w:rsidR="00F71C37">
        <w:rPr>
          <w:rFonts w:ascii="Arial" w:hAnsi="Arial" w:cs="Arial"/>
        </w:rPr>
        <w:t>Board</w:t>
      </w:r>
      <w:r w:rsidRPr="00E86CCE">
        <w:rPr>
          <w:rFonts w:ascii="Arial" w:hAnsi="Arial" w:cs="Arial"/>
        </w:rPr>
        <w:t xml:space="preserve"> periodically and as appropriate on the development of policies and procedures to ensure effective and efficient operations, risk management strategies and implementation. In addition, the FARM Committee oversees internal audit, external audit and management as required in its review of internal controls. The committee is therefore well placed to provide advice to the Board on the effectiveness of the internal control system, including </w:t>
      </w:r>
      <w:r w:rsidR="00B2514F">
        <w:rPr>
          <w:rFonts w:ascii="Arial" w:hAnsi="Arial" w:cs="Arial"/>
        </w:rPr>
        <w:t>BCG</w:t>
      </w:r>
      <w:r w:rsidRPr="00E86CCE">
        <w:rPr>
          <w:rFonts w:ascii="Arial" w:hAnsi="Arial" w:cs="Arial"/>
        </w:rPr>
        <w:t xml:space="preserve">’s strategy for the management of risk. </w:t>
      </w:r>
    </w:p>
    <w:p w14:paraId="626C1420"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External audit</w:t>
      </w:r>
    </w:p>
    <w:p w14:paraId="674CFBBF" w14:textId="77777777" w:rsidR="00E86CCE" w:rsidRPr="00E86CCE" w:rsidRDefault="00E86CCE" w:rsidP="00E86CCE">
      <w:pPr>
        <w:spacing w:line="360" w:lineRule="auto"/>
        <w:rPr>
          <w:rFonts w:ascii="Arial" w:hAnsi="Arial" w:cs="Arial"/>
        </w:rPr>
      </w:pPr>
      <w:r w:rsidRPr="00E86CCE">
        <w:rPr>
          <w:rFonts w:ascii="Arial" w:hAnsi="Arial" w:cs="Arial"/>
        </w:rPr>
        <w:t xml:space="preserve">The final audit of financial statements is controlled by an external chartered accountant who provides feedback to the Board through the FARM Committee. </w:t>
      </w:r>
    </w:p>
    <w:p w14:paraId="0F62AC5A" w14:textId="77777777" w:rsidR="00E86CCE" w:rsidRPr="00E86CCE" w:rsidRDefault="00E86CCE" w:rsidP="00E86CCE">
      <w:pPr>
        <w:spacing w:line="360" w:lineRule="auto"/>
        <w:rPr>
          <w:rFonts w:ascii="Arial" w:hAnsi="Arial" w:cs="Arial"/>
        </w:rPr>
      </w:pPr>
    </w:p>
    <w:p w14:paraId="577AA3A1" w14:textId="77777777" w:rsidR="00F1771E" w:rsidRPr="00E86CCE" w:rsidRDefault="00F1771E" w:rsidP="00E86CCE">
      <w:pPr>
        <w:spacing w:line="360" w:lineRule="auto"/>
        <w:rPr>
          <w:rFonts w:ascii="Arial" w:hAnsi="Arial" w:cs="Arial"/>
        </w:rPr>
      </w:pPr>
    </w:p>
    <w:p w14:paraId="16E43467" w14:textId="77777777" w:rsidR="00E86CCE" w:rsidRPr="00E86CCE" w:rsidRDefault="00E86CCE" w:rsidP="00E86CCE">
      <w:pPr>
        <w:pStyle w:val="Heading3"/>
        <w:spacing w:line="360" w:lineRule="auto"/>
        <w:rPr>
          <w:rFonts w:ascii="Arial" w:hAnsi="Arial"/>
          <w:lang w:val="en-AU"/>
        </w:rPr>
      </w:pPr>
      <w:r w:rsidRPr="00E86CCE">
        <w:rPr>
          <w:rFonts w:ascii="Arial" w:hAnsi="Arial"/>
          <w:lang w:val="en-AU"/>
        </w:rPr>
        <w:lastRenderedPageBreak/>
        <w:t xml:space="preserve">Procedure: Development of a Risk Management Profile </w:t>
      </w:r>
    </w:p>
    <w:p w14:paraId="4BBB0FE2" w14:textId="77777777" w:rsidR="00E86CCE" w:rsidRPr="00E86CCE" w:rsidRDefault="00E86CCE" w:rsidP="00E86CCE">
      <w:pPr>
        <w:spacing w:line="360" w:lineRule="auto"/>
        <w:rPr>
          <w:rFonts w:ascii="Arial" w:hAnsi="Arial" w:cs="Arial"/>
        </w:rPr>
      </w:pPr>
      <w:r w:rsidRPr="00E86CCE">
        <w:rPr>
          <w:rFonts w:ascii="Arial" w:hAnsi="Arial" w:cs="Arial"/>
        </w:rPr>
        <w:t>The following outlines the process for developing a risk management profile.</w:t>
      </w:r>
    </w:p>
    <w:p w14:paraId="625D4158"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1. </w:t>
      </w:r>
      <w:r w:rsidR="0091757D">
        <w:rPr>
          <w:rFonts w:ascii="Arial" w:hAnsi="Arial"/>
          <w:lang w:val="en-AU"/>
        </w:rPr>
        <w:t>Establish the C</w:t>
      </w:r>
      <w:r w:rsidRPr="00E86CCE">
        <w:rPr>
          <w:rFonts w:ascii="Arial" w:hAnsi="Arial"/>
          <w:lang w:val="en-AU"/>
        </w:rPr>
        <w:t>ontext:</w:t>
      </w:r>
    </w:p>
    <w:p w14:paraId="2EA0AA8E"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Define and identify the environment, characteristics and stakeholders, their goals and objectives, and the scope of the specific risk management process. </w:t>
      </w:r>
    </w:p>
    <w:p w14:paraId="64BBDE67"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Develop criteria against which risks are evaluated and identify the structure for risk management. </w:t>
      </w:r>
    </w:p>
    <w:p w14:paraId="165006F0" w14:textId="77777777" w:rsidR="00E86CCE" w:rsidRPr="00E86CCE" w:rsidRDefault="0091757D" w:rsidP="00E86CCE">
      <w:pPr>
        <w:pStyle w:val="Heading4"/>
        <w:spacing w:line="360" w:lineRule="auto"/>
        <w:rPr>
          <w:rFonts w:ascii="Arial" w:hAnsi="Arial"/>
          <w:lang w:val="en-AU"/>
        </w:rPr>
      </w:pPr>
      <w:r>
        <w:rPr>
          <w:rFonts w:ascii="Arial" w:hAnsi="Arial"/>
          <w:lang w:val="en-AU"/>
        </w:rPr>
        <w:t>2. Identify and describe R</w:t>
      </w:r>
      <w:r w:rsidR="00E86CCE" w:rsidRPr="00E86CCE">
        <w:rPr>
          <w:rFonts w:ascii="Arial" w:hAnsi="Arial"/>
          <w:lang w:val="en-AU"/>
        </w:rPr>
        <w:t>isks:</w:t>
      </w:r>
    </w:p>
    <w:p w14:paraId="1726DFC9"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Risks are best identified through a collaborative approach involving a cross-section of stakeholders. </w:t>
      </w:r>
    </w:p>
    <w:p w14:paraId="4963D725"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All conceivable risks must be considered. Ensure any certainties are identified as problems and addressed in the risk management profile. </w:t>
      </w:r>
    </w:p>
    <w:p w14:paraId="164177F7"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3. Conduct current </w:t>
      </w:r>
      <w:r w:rsidR="0091757D" w:rsidRPr="00E86CCE">
        <w:rPr>
          <w:rFonts w:ascii="Arial" w:hAnsi="Arial"/>
          <w:lang w:val="en-AU"/>
        </w:rPr>
        <w:t>Risk Analysis</w:t>
      </w:r>
      <w:r w:rsidRPr="00E86CCE">
        <w:rPr>
          <w:rFonts w:ascii="Arial" w:hAnsi="Arial"/>
          <w:lang w:val="en-AU"/>
        </w:rPr>
        <w:t>:</w:t>
      </w:r>
    </w:p>
    <w:p w14:paraId="68A40A2E"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An analysis of the risks is conducted to determine their causes, and estimate their probability and consequences. This analysis provides the basis for working on the ‘right’ risks. </w:t>
      </w:r>
    </w:p>
    <w:p w14:paraId="7827838A"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4. Conduct </w:t>
      </w:r>
      <w:r w:rsidR="0091757D" w:rsidRPr="00E86CCE">
        <w:rPr>
          <w:rFonts w:ascii="Arial" w:hAnsi="Arial"/>
          <w:lang w:val="en-AU"/>
        </w:rPr>
        <w:t>Risk Evaluation</w:t>
      </w:r>
      <w:r w:rsidRPr="00E86CCE">
        <w:rPr>
          <w:rFonts w:ascii="Arial" w:hAnsi="Arial"/>
          <w:lang w:val="en-AU"/>
        </w:rPr>
        <w:t>:</w:t>
      </w:r>
    </w:p>
    <w:p w14:paraId="1EEE3680"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Risks are considered and prioritised according to their potential impact, and each risk is assessed to determine its level of acceptability. </w:t>
      </w:r>
    </w:p>
    <w:p w14:paraId="33AD9F99"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5. Develop and </w:t>
      </w:r>
      <w:r w:rsidR="0091757D" w:rsidRPr="00E86CCE">
        <w:rPr>
          <w:rFonts w:ascii="Arial" w:hAnsi="Arial"/>
          <w:lang w:val="en-AU"/>
        </w:rPr>
        <w:t>Implement Proposed Risk Treatments</w:t>
      </w:r>
      <w:r w:rsidRPr="00E86CCE">
        <w:rPr>
          <w:rFonts w:ascii="Arial" w:hAnsi="Arial"/>
          <w:lang w:val="en-AU"/>
        </w:rPr>
        <w:t>:</w:t>
      </w:r>
    </w:p>
    <w:p w14:paraId="26D074EB"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Risk treatments are developed to cost-effectively reduce, contain and control risk.</w:t>
      </w:r>
    </w:p>
    <w:p w14:paraId="26222806"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Formal risk management reporting mechanisms are defined and documented. </w:t>
      </w:r>
    </w:p>
    <w:p w14:paraId="0766410E"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Categorise the risk likelihood. </w:t>
      </w:r>
    </w:p>
    <w:p w14:paraId="78DA6583" w14:textId="77777777" w:rsidR="00E86CCE" w:rsidRPr="00E86CCE" w:rsidRDefault="00E86CCE" w:rsidP="00E86CCE">
      <w:pPr>
        <w:pStyle w:val="Heading4"/>
        <w:spacing w:line="360" w:lineRule="auto"/>
        <w:rPr>
          <w:rFonts w:ascii="Arial" w:hAnsi="Arial"/>
          <w:lang w:val="en-AU"/>
        </w:rPr>
      </w:pPr>
      <w:r w:rsidRPr="00E86CCE">
        <w:rPr>
          <w:rFonts w:ascii="Arial" w:hAnsi="Arial"/>
          <w:lang w:val="en-AU"/>
        </w:rPr>
        <w:t xml:space="preserve">6. Monitor, </w:t>
      </w:r>
      <w:r w:rsidR="0091757D">
        <w:rPr>
          <w:rFonts w:ascii="Arial" w:hAnsi="Arial"/>
          <w:lang w:val="en-AU"/>
        </w:rPr>
        <w:t>Report, Update a</w:t>
      </w:r>
      <w:r w:rsidR="0091757D" w:rsidRPr="00E86CCE">
        <w:rPr>
          <w:rFonts w:ascii="Arial" w:hAnsi="Arial"/>
          <w:lang w:val="en-AU"/>
        </w:rPr>
        <w:t>nd Manage Risks</w:t>
      </w:r>
      <w:r w:rsidRPr="00E86CCE">
        <w:rPr>
          <w:rFonts w:ascii="Arial" w:hAnsi="Arial"/>
          <w:lang w:val="en-AU"/>
        </w:rPr>
        <w:t>:</w:t>
      </w:r>
    </w:p>
    <w:p w14:paraId="6D7551F7"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 xml:space="preserve">As risks change constantly, the risk profile is continuously monitored, reviewed and updated by management. New risks may be identified as more information becomes </w:t>
      </w:r>
      <w:r w:rsidRPr="00E86CCE">
        <w:rPr>
          <w:rFonts w:ascii="Arial" w:hAnsi="Arial" w:cs="Arial"/>
          <w:lang w:val="en-AU"/>
        </w:rPr>
        <w:lastRenderedPageBreak/>
        <w:t xml:space="preserve">available and existing risks may be eliminated through the effectiveness of the risk treatments/actions. </w:t>
      </w:r>
    </w:p>
    <w:p w14:paraId="48D668D7" w14:textId="77777777" w:rsidR="00E86CCE" w:rsidRPr="00E86CCE" w:rsidRDefault="00E86CCE" w:rsidP="00E86CCE">
      <w:pPr>
        <w:pStyle w:val="ListParagraph"/>
        <w:numPr>
          <w:ilvl w:val="0"/>
          <w:numId w:val="4"/>
        </w:numPr>
        <w:spacing w:line="360" w:lineRule="auto"/>
        <w:rPr>
          <w:rFonts w:ascii="Arial" w:hAnsi="Arial" w:cs="Arial"/>
          <w:lang w:val="en-AU"/>
        </w:rPr>
      </w:pPr>
      <w:r w:rsidRPr="00E86CCE">
        <w:rPr>
          <w:rFonts w:ascii="Arial" w:hAnsi="Arial" w:cs="Arial"/>
          <w:lang w:val="en-AU"/>
        </w:rPr>
        <w:t>Identified risks, and monitoring and management activities should be recorded and stored as follows:</w:t>
      </w:r>
    </w:p>
    <w:p w14:paraId="6480E089" w14:textId="77777777" w:rsidR="00E86CCE" w:rsidRPr="00E86CCE" w:rsidRDefault="0091757D" w:rsidP="00E86CCE">
      <w:pPr>
        <w:pStyle w:val="ListParagraph"/>
        <w:numPr>
          <w:ilvl w:val="1"/>
          <w:numId w:val="4"/>
        </w:numPr>
        <w:spacing w:line="360" w:lineRule="auto"/>
        <w:rPr>
          <w:rFonts w:ascii="Arial" w:hAnsi="Arial" w:cs="Arial"/>
          <w:lang w:val="en-AU"/>
        </w:rPr>
      </w:pPr>
      <w:r>
        <w:rPr>
          <w:rFonts w:ascii="Arial" w:hAnsi="Arial" w:cs="Arial"/>
          <w:lang w:val="en-AU"/>
        </w:rPr>
        <w:t>R</w:t>
      </w:r>
      <w:r w:rsidR="00E86CCE" w:rsidRPr="00E86CCE">
        <w:rPr>
          <w:rFonts w:ascii="Arial" w:hAnsi="Arial" w:cs="Arial"/>
          <w:lang w:val="en-AU"/>
        </w:rPr>
        <w:t>isks identified through regular audit should be recorded on the Risk Audit Log</w:t>
      </w:r>
    </w:p>
    <w:p w14:paraId="3F32DF35" w14:textId="77777777" w:rsidR="0090352E" w:rsidRDefault="0091757D" w:rsidP="0090352E">
      <w:pPr>
        <w:pStyle w:val="ListParagraph"/>
        <w:numPr>
          <w:ilvl w:val="1"/>
          <w:numId w:val="4"/>
        </w:numPr>
        <w:spacing w:line="360" w:lineRule="auto"/>
        <w:rPr>
          <w:lang w:val="en-AU"/>
        </w:rPr>
      </w:pPr>
      <w:r>
        <w:rPr>
          <w:rFonts w:ascii="Arial" w:hAnsi="Arial" w:cs="Arial"/>
          <w:lang w:val="en-AU"/>
        </w:rPr>
        <w:t>Ri</w:t>
      </w:r>
      <w:r w:rsidR="00E86CCE" w:rsidRPr="00E86CCE">
        <w:rPr>
          <w:rFonts w:ascii="Arial" w:hAnsi="Arial" w:cs="Arial"/>
          <w:lang w:val="en-AU"/>
        </w:rPr>
        <w:t>sk management activities should be recorded on the Risk Management Register.</w:t>
      </w:r>
      <w:r w:rsidR="0090352E">
        <w:rPr>
          <w:lang w:val="en-AU"/>
        </w:rPr>
        <w:t xml:space="preserve"> </w:t>
      </w:r>
      <w:r w:rsidR="00B2514F">
        <w:rPr>
          <w:lang w:val="en-AU"/>
        </w:rPr>
        <w:t>BCG</w:t>
      </w:r>
      <w:r w:rsidR="00E86CCE" w:rsidRPr="000D3C68">
        <w:rPr>
          <w:lang w:val="en-AU"/>
        </w:rPr>
        <w:t>’s Risk Areas</w:t>
      </w:r>
      <w:r w:rsidR="0090352E">
        <w:rPr>
          <w:lang w:val="en-AU"/>
        </w:rPr>
        <w:t>.</w:t>
      </w:r>
    </w:p>
    <w:p w14:paraId="1DA9BC43" w14:textId="77777777" w:rsidR="00E86CCE" w:rsidRPr="000D3C68" w:rsidRDefault="00E86CCE" w:rsidP="0090352E">
      <w:pPr>
        <w:pStyle w:val="ListParagraph"/>
        <w:spacing w:line="360" w:lineRule="auto"/>
        <w:ind w:left="1134"/>
        <w:rPr>
          <w:lang w:val="en-AU"/>
        </w:rPr>
      </w:pPr>
      <w:r w:rsidRPr="000D3C68">
        <w:rPr>
          <w:lang w:val="en-AU"/>
        </w:rPr>
        <w:t xml:space="preserve"> </w:t>
      </w:r>
    </w:p>
    <w:p w14:paraId="13A81F2C" w14:textId="77777777" w:rsidR="00E86CCE" w:rsidRPr="0091757D" w:rsidRDefault="00E86CCE" w:rsidP="0091757D">
      <w:pPr>
        <w:spacing w:line="360" w:lineRule="auto"/>
        <w:rPr>
          <w:rFonts w:ascii="Arial" w:hAnsi="Arial" w:cs="Arial"/>
        </w:rPr>
      </w:pPr>
      <w:r w:rsidRPr="0091757D">
        <w:rPr>
          <w:rFonts w:ascii="Arial" w:hAnsi="Arial" w:cs="Arial"/>
        </w:rPr>
        <w:t xml:space="preserve">The following are four broad areas where potential for risk to </w:t>
      </w:r>
      <w:r w:rsidR="00B2514F" w:rsidRPr="0091757D">
        <w:rPr>
          <w:rFonts w:ascii="Arial" w:hAnsi="Arial" w:cs="Arial"/>
        </w:rPr>
        <w:t>BCG</w:t>
      </w:r>
      <w:r w:rsidRPr="0091757D">
        <w:rPr>
          <w:rFonts w:ascii="Arial" w:hAnsi="Arial" w:cs="Arial"/>
        </w:rPr>
        <w:t xml:space="preserve"> has been identified. Under each area, examples of possible risks are detailed. </w:t>
      </w:r>
    </w:p>
    <w:p w14:paraId="33C0A3BE" w14:textId="77777777" w:rsidR="00E86CCE" w:rsidRPr="0090352E" w:rsidRDefault="00E86CCE" w:rsidP="00E86CCE">
      <w:pPr>
        <w:pStyle w:val="Heading4"/>
        <w:rPr>
          <w:rFonts w:ascii="Arial" w:hAnsi="Arial"/>
          <w:sz w:val="22"/>
          <w:szCs w:val="22"/>
          <w:lang w:val="en-AU"/>
        </w:rPr>
      </w:pPr>
      <w:r w:rsidRPr="0090352E">
        <w:rPr>
          <w:rFonts w:ascii="Arial" w:hAnsi="Arial"/>
          <w:sz w:val="22"/>
          <w:szCs w:val="22"/>
          <w:lang w:val="en-AU"/>
        </w:rPr>
        <w:t xml:space="preserve">Operational/organisational: </w:t>
      </w:r>
    </w:p>
    <w:p w14:paraId="005671D1"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Legal </w:t>
      </w:r>
      <w:r w:rsidR="00E86CCE" w:rsidRPr="0090352E">
        <w:rPr>
          <w:rFonts w:ascii="Arial" w:hAnsi="Arial" w:cs="Arial"/>
          <w:szCs w:val="22"/>
          <w:lang w:val="en-AU"/>
        </w:rPr>
        <w:t xml:space="preserve">and regulatory compliance </w:t>
      </w:r>
    </w:p>
    <w:p w14:paraId="0F58FE79"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Technol</w:t>
      </w:r>
      <w:r w:rsidR="00E86CCE" w:rsidRPr="0090352E">
        <w:rPr>
          <w:rFonts w:ascii="Arial" w:hAnsi="Arial" w:cs="Arial"/>
          <w:szCs w:val="22"/>
          <w:lang w:val="en-AU"/>
        </w:rPr>
        <w:t>ogy</w:t>
      </w:r>
    </w:p>
    <w:p w14:paraId="64272D7D"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Insurance </w:t>
      </w:r>
    </w:p>
    <w:p w14:paraId="4E091232"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Resources</w:t>
      </w:r>
      <w:r w:rsidR="00E86CCE" w:rsidRPr="0090352E">
        <w:rPr>
          <w:rFonts w:ascii="Arial" w:hAnsi="Arial" w:cs="Arial"/>
          <w:szCs w:val="22"/>
          <w:lang w:val="en-AU"/>
        </w:rPr>
        <w:t>: human, physical</w:t>
      </w:r>
    </w:p>
    <w:p w14:paraId="4D0BE8E5"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Logistics</w:t>
      </w:r>
    </w:p>
    <w:p w14:paraId="5CF28623"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Marketing </w:t>
      </w:r>
    </w:p>
    <w:p w14:paraId="5F10CA99"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Product </w:t>
      </w:r>
      <w:r w:rsidR="00E86CCE" w:rsidRPr="0090352E">
        <w:rPr>
          <w:rFonts w:ascii="Arial" w:hAnsi="Arial" w:cs="Arial"/>
          <w:szCs w:val="22"/>
          <w:lang w:val="en-AU"/>
        </w:rPr>
        <w:t xml:space="preserve">quality </w:t>
      </w:r>
    </w:p>
    <w:p w14:paraId="22394047"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Communications</w:t>
      </w:r>
    </w:p>
    <w:p w14:paraId="09639E77"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Infrastructure</w:t>
      </w:r>
      <w:r w:rsidR="00E86CCE" w:rsidRPr="0090352E">
        <w:rPr>
          <w:rFonts w:ascii="Arial" w:hAnsi="Arial" w:cs="Arial"/>
          <w:szCs w:val="22"/>
          <w:lang w:val="en-AU"/>
        </w:rPr>
        <w:t>, plant and equipment</w:t>
      </w:r>
    </w:p>
    <w:p w14:paraId="4DC2F753"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Customer </w:t>
      </w:r>
      <w:r w:rsidR="00E86CCE" w:rsidRPr="0090352E">
        <w:rPr>
          <w:rFonts w:ascii="Arial" w:hAnsi="Arial" w:cs="Arial"/>
          <w:szCs w:val="22"/>
          <w:lang w:val="en-AU"/>
        </w:rPr>
        <w:t xml:space="preserve">interaction </w:t>
      </w:r>
    </w:p>
    <w:p w14:paraId="4B96F88E"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Market </w:t>
      </w:r>
      <w:r w:rsidR="00E86CCE" w:rsidRPr="0090352E">
        <w:rPr>
          <w:rFonts w:ascii="Arial" w:hAnsi="Arial" w:cs="Arial"/>
          <w:szCs w:val="22"/>
          <w:lang w:val="en-AU"/>
        </w:rPr>
        <w:t>needs.</w:t>
      </w:r>
    </w:p>
    <w:p w14:paraId="79CA2B69" w14:textId="77777777" w:rsidR="00E86CCE" w:rsidRPr="0090352E" w:rsidRDefault="00E86CCE" w:rsidP="00E86CCE">
      <w:pPr>
        <w:pStyle w:val="Heading4"/>
        <w:rPr>
          <w:rFonts w:ascii="Arial" w:hAnsi="Arial"/>
          <w:sz w:val="22"/>
          <w:szCs w:val="22"/>
          <w:lang w:val="en-AU"/>
        </w:rPr>
      </w:pPr>
      <w:r w:rsidRPr="0090352E">
        <w:rPr>
          <w:rFonts w:ascii="Arial" w:hAnsi="Arial"/>
          <w:sz w:val="22"/>
          <w:szCs w:val="22"/>
          <w:lang w:val="en-AU"/>
        </w:rPr>
        <w:t xml:space="preserve">Financial: </w:t>
      </w:r>
    </w:p>
    <w:p w14:paraId="5BF05474"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Accountability </w:t>
      </w:r>
    </w:p>
    <w:p w14:paraId="2DE4C2FA"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Fraud </w:t>
      </w:r>
      <w:r w:rsidR="00E86CCE" w:rsidRPr="0090352E">
        <w:rPr>
          <w:rFonts w:ascii="Arial" w:hAnsi="Arial" w:cs="Arial"/>
          <w:szCs w:val="22"/>
          <w:lang w:val="en-AU"/>
        </w:rPr>
        <w:t xml:space="preserve">or theft </w:t>
      </w:r>
    </w:p>
    <w:p w14:paraId="3C18CCAF"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Capital </w:t>
      </w:r>
      <w:r w:rsidR="00E86CCE" w:rsidRPr="0090352E">
        <w:rPr>
          <w:rFonts w:ascii="Arial" w:hAnsi="Arial" w:cs="Arial"/>
          <w:szCs w:val="22"/>
          <w:lang w:val="en-AU"/>
        </w:rPr>
        <w:t>investment</w:t>
      </w:r>
    </w:p>
    <w:p w14:paraId="1E712394"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Interest </w:t>
      </w:r>
      <w:r w:rsidR="00E86CCE" w:rsidRPr="0090352E">
        <w:rPr>
          <w:rFonts w:ascii="Arial" w:hAnsi="Arial" w:cs="Arial"/>
          <w:szCs w:val="22"/>
          <w:lang w:val="en-AU"/>
        </w:rPr>
        <w:t>rates</w:t>
      </w:r>
    </w:p>
    <w:p w14:paraId="756E9B9C"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Loss </w:t>
      </w:r>
      <w:r w:rsidR="00E86CCE" w:rsidRPr="0090352E">
        <w:rPr>
          <w:rFonts w:ascii="Arial" w:hAnsi="Arial" w:cs="Arial"/>
          <w:szCs w:val="22"/>
          <w:lang w:val="en-AU"/>
        </w:rPr>
        <w:t>of income, funding/finance.</w:t>
      </w:r>
    </w:p>
    <w:p w14:paraId="2F54AE61" w14:textId="77777777" w:rsidR="00E86CCE" w:rsidRPr="0090352E" w:rsidRDefault="00E86CCE" w:rsidP="00E86CCE">
      <w:pPr>
        <w:pStyle w:val="Heading4"/>
        <w:rPr>
          <w:rFonts w:ascii="Arial" w:hAnsi="Arial"/>
          <w:sz w:val="22"/>
          <w:szCs w:val="22"/>
          <w:lang w:val="en-AU"/>
        </w:rPr>
      </w:pPr>
      <w:r w:rsidRPr="0090352E">
        <w:rPr>
          <w:rFonts w:ascii="Arial" w:hAnsi="Arial"/>
          <w:sz w:val="22"/>
          <w:szCs w:val="22"/>
          <w:lang w:val="en-AU"/>
        </w:rPr>
        <w:t xml:space="preserve">Governance: </w:t>
      </w:r>
    </w:p>
    <w:p w14:paraId="5EB278B5"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Conduct </w:t>
      </w:r>
      <w:r w:rsidR="00E86CCE" w:rsidRPr="0090352E">
        <w:rPr>
          <w:rFonts w:ascii="Arial" w:hAnsi="Arial" w:cs="Arial"/>
          <w:szCs w:val="22"/>
          <w:lang w:val="en-AU"/>
        </w:rPr>
        <w:t xml:space="preserve">of Board </w:t>
      </w:r>
    </w:p>
    <w:p w14:paraId="7FCD9DCD"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lastRenderedPageBreak/>
        <w:t xml:space="preserve">Conflict </w:t>
      </w:r>
      <w:r w:rsidR="00E86CCE" w:rsidRPr="0090352E">
        <w:rPr>
          <w:rFonts w:ascii="Arial" w:hAnsi="Arial" w:cs="Arial"/>
          <w:szCs w:val="22"/>
          <w:lang w:val="en-AU"/>
        </w:rPr>
        <w:t>of interest.</w:t>
      </w:r>
    </w:p>
    <w:p w14:paraId="0E2BD0D0" w14:textId="77777777" w:rsidR="00E86CCE" w:rsidRPr="0090352E" w:rsidRDefault="00E86CCE" w:rsidP="00E86CCE">
      <w:pPr>
        <w:pStyle w:val="Heading4"/>
        <w:rPr>
          <w:rFonts w:ascii="Arial" w:hAnsi="Arial"/>
          <w:sz w:val="22"/>
          <w:szCs w:val="22"/>
          <w:lang w:val="en-AU"/>
        </w:rPr>
      </w:pPr>
      <w:r w:rsidRPr="0090352E">
        <w:rPr>
          <w:rFonts w:ascii="Arial" w:hAnsi="Arial"/>
          <w:sz w:val="22"/>
          <w:szCs w:val="22"/>
          <w:lang w:val="en-AU"/>
        </w:rPr>
        <w:t>Project management:</w:t>
      </w:r>
    </w:p>
    <w:p w14:paraId="41F68179"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Procedures </w:t>
      </w:r>
      <w:r w:rsidR="00E86CCE" w:rsidRPr="0090352E">
        <w:rPr>
          <w:rFonts w:ascii="Arial" w:hAnsi="Arial" w:cs="Arial"/>
          <w:szCs w:val="22"/>
          <w:lang w:val="en-AU"/>
        </w:rPr>
        <w:t xml:space="preserve">and tools for project management </w:t>
      </w:r>
    </w:p>
    <w:p w14:paraId="28D1C47E"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Stakeholders </w:t>
      </w:r>
      <w:r w:rsidR="00E86CCE" w:rsidRPr="0090352E">
        <w:rPr>
          <w:rFonts w:ascii="Arial" w:hAnsi="Arial" w:cs="Arial"/>
          <w:szCs w:val="22"/>
          <w:lang w:val="en-AU"/>
        </w:rPr>
        <w:t xml:space="preserve">– strength of relationships/conflict of interest </w:t>
      </w:r>
    </w:p>
    <w:p w14:paraId="126BDED5"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Human </w:t>
      </w:r>
      <w:r w:rsidR="00E86CCE" w:rsidRPr="0090352E">
        <w:rPr>
          <w:rFonts w:ascii="Arial" w:hAnsi="Arial" w:cs="Arial"/>
          <w:szCs w:val="22"/>
          <w:lang w:val="en-AU"/>
        </w:rPr>
        <w:t>resources</w:t>
      </w:r>
    </w:p>
    <w:p w14:paraId="4F5048AD" w14:textId="77777777" w:rsidR="00E86CCE" w:rsidRPr="0090352E" w:rsidRDefault="0090352E" w:rsidP="00E86CCE">
      <w:pPr>
        <w:pStyle w:val="ListParagraph"/>
        <w:numPr>
          <w:ilvl w:val="0"/>
          <w:numId w:val="2"/>
        </w:numPr>
        <w:rPr>
          <w:rFonts w:ascii="Arial" w:hAnsi="Arial" w:cs="Arial"/>
          <w:szCs w:val="22"/>
          <w:lang w:val="en-AU"/>
        </w:rPr>
      </w:pPr>
      <w:r w:rsidRPr="0090352E">
        <w:rPr>
          <w:rFonts w:ascii="Arial" w:hAnsi="Arial" w:cs="Arial"/>
          <w:szCs w:val="22"/>
          <w:lang w:val="en-AU"/>
        </w:rPr>
        <w:t xml:space="preserve">Financial </w:t>
      </w:r>
      <w:r w:rsidR="00E86CCE" w:rsidRPr="0090352E">
        <w:rPr>
          <w:rFonts w:ascii="Arial" w:hAnsi="Arial" w:cs="Arial"/>
          <w:szCs w:val="22"/>
          <w:lang w:val="en-AU"/>
        </w:rPr>
        <w:t>resources.</w:t>
      </w:r>
    </w:p>
    <w:p w14:paraId="5600F0A2" w14:textId="77777777" w:rsidR="00E86CCE" w:rsidRPr="0090352E" w:rsidRDefault="00E86CCE">
      <w:pPr>
        <w:rPr>
          <w:rFonts w:ascii="Arial" w:hAnsi="Arial" w:cs="Arial"/>
        </w:rPr>
      </w:pPr>
    </w:p>
    <w:sectPr w:rsidR="00E86CCE" w:rsidRPr="0090352E" w:rsidSect="005174B2">
      <w:headerReference w:type="default" r:id="rId7"/>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E90F" w14:textId="77777777" w:rsidR="00DD6EB1" w:rsidRDefault="00DD6EB1" w:rsidP="00C65BF1">
      <w:pPr>
        <w:spacing w:after="0" w:line="240" w:lineRule="auto"/>
      </w:pPr>
      <w:r>
        <w:separator/>
      </w:r>
    </w:p>
  </w:endnote>
  <w:endnote w:type="continuationSeparator" w:id="0">
    <w:p w14:paraId="1C524170" w14:textId="77777777" w:rsidR="00DD6EB1" w:rsidRDefault="00DD6EB1" w:rsidP="00C6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altName w:val="Corbel"/>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venir LT Std 35 Light">
    <w:panose1 w:val="020B0402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DC7B" w14:textId="3DB69263" w:rsidR="005174B2" w:rsidRDefault="005174B2" w:rsidP="005174B2">
    <w:pPr>
      <w:tabs>
        <w:tab w:val="center" w:pos="4513"/>
        <w:tab w:val="right" w:pos="9026"/>
      </w:tabs>
      <w:spacing w:before="120" w:after="0" w:line="240" w:lineRule="auto"/>
      <w:rPr>
        <w:rFonts w:ascii="Arial" w:eastAsia="Times New Roman" w:hAnsi="Arial" w:cs="Arial"/>
        <w:b/>
        <w:bCs/>
        <w:sz w:val="20"/>
        <w:szCs w:val="20"/>
        <w:lang w:val="en-US"/>
      </w:rPr>
    </w:pPr>
    <w:r w:rsidRPr="005174B2">
      <w:rPr>
        <w:rFonts w:ascii="Arial" w:eastAsia="Times New Roman" w:hAnsi="Arial" w:cs="Arial"/>
        <w:sz w:val="20"/>
        <w:szCs w:val="20"/>
        <w:lang w:val="en-US"/>
      </w:rPr>
      <w:t>©20</w:t>
    </w:r>
    <w:r w:rsidR="00DA5CDB">
      <w:rPr>
        <w:rFonts w:ascii="Arial" w:eastAsia="Times New Roman" w:hAnsi="Arial" w:cs="Arial"/>
        <w:sz w:val="20"/>
        <w:szCs w:val="20"/>
        <w:lang w:val="en-US"/>
      </w:rPr>
      <w:t>20</w:t>
    </w:r>
    <w:r w:rsidRPr="005174B2">
      <w:rPr>
        <w:rFonts w:ascii="Arial" w:eastAsia="Times New Roman" w:hAnsi="Arial" w:cs="Arial"/>
        <w:sz w:val="20"/>
        <w:szCs w:val="20"/>
        <w:lang w:val="en-US"/>
      </w:rPr>
      <w:t xml:space="preserve"> College for Adult Learning TOID 22228                                                     </w:t>
    </w:r>
    <w:r>
      <w:rPr>
        <w:rFonts w:ascii="Arial" w:eastAsia="Times New Roman" w:hAnsi="Arial" w:cs="Arial"/>
        <w:sz w:val="20"/>
        <w:szCs w:val="20"/>
        <w:lang w:val="en-US"/>
      </w:rPr>
      <w:tab/>
    </w:r>
    <w:r w:rsidRPr="005174B2">
      <w:rPr>
        <w:rFonts w:ascii="Arial" w:eastAsia="Times New Roman" w:hAnsi="Arial" w:cs="Arial"/>
        <w:sz w:val="20"/>
        <w:szCs w:val="20"/>
        <w:lang w:val="en-US"/>
      </w:rPr>
      <w:t xml:space="preserve">Page </w:t>
    </w:r>
    <w:r w:rsidRPr="005174B2">
      <w:rPr>
        <w:rFonts w:ascii="Arial" w:eastAsia="Times New Roman" w:hAnsi="Arial" w:cs="Arial"/>
        <w:b/>
        <w:bCs/>
        <w:sz w:val="20"/>
        <w:szCs w:val="20"/>
        <w:lang w:val="en-US"/>
      </w:rPr>
      <w:fldChar w:fldCharType="begin"/>
    </w:r>
    <w:r w:rsidRPr="005174B2">
      <w:rPr>
        <w:rFonts w:ascii="Arial" w:eastAsia="Times New Roman" w:hAnsi="Arial" w:cs="Arial"/>
        <w:b/>
        <w:bCs/>
        <w:sz w:val="20"/>
        <w:szCs w:val="20"/>
        <w:lang w:val="en-US"/>
      </w:rPr>
      <w:instrText xml:space="preserve"> PAGE  \* Arabic  \* MERGEFORMAT </w:instrText>
    </w:r>
    <w:r w:rsidRPr="005174B2">
      <w:rPr>
        <w:rFonts w:ascii="Arial" w:eastAsia="Times New Roman" w:hAnsi="Arial" w:cs="Arial"/>
        <w:b/>
        <w:bCs/>
        <w:sz w:val="20"/>
        <w:szCs w:val="20"/>
        <w:lang w:val="en-US"/>
      </w:rPr>
      <w:fldChar w:fldCharType="separate"/>
    </w:r>
    <w:r w:rsidRPr="005174B2">
      <w:rPr>
        <w:rFonts w:ascii="Arial" w:eastAsia="Times New Roman" w:hAnsi="Arial" w:cs="Arial"/>
        <w:b/>
        <w:bCs/>
        <w:sz w:val="20"/>
        <w:szCs w:val="20"/>
        <w:lang w:val="en-US"/>
      </w:rPr>
      <w:t>1</w:t>
    </w:r>
    <w:r w:rsidRPr="005174B2">
      <w:rPr>
        <w:rFonts w:ascii="Arial" w:eastAsia="Times New Roman" w:hAnsi="Arial" w:cs="Arial"/>
        <w:b/>
        <w:bCs/>
        <w:sz w:val="20"/>
        <w:szCs w:val="20"/>
        <w:lang w:val="en-US"/>
      </w:rPr>
      <w:fldChar w:fldCharType="end"/>
    </w:r>
    <w:r w:rsidRPr="005174B2">
      <w:rPr>
        <w:rFonts w:ascii="Arial" w:eastAsia="Times New Roman" w:hAnsi="Arial" w:cs="Arial"/>
        <w:sz w:val="20"/>
        <w:szCs w:val="20"/>
        <w:lang w:val="en-US"/>
      </w:rPr>
      <w:t xml:space="preserve"> of </w:t>
    </w:r>
    <w:r w:rsidRPr="005174B2">
      <w:rPr>
        <w:rFonts w:ascii="Arial" w:eastAsia="Times New Roman" w:hAnsi="Arial" w:cs="Arial"/>
        <w:b/>
        <w:bCs/>
        <w:sz w:val="20"/>
        <w:szCs w:val="20"/>
        <w:lang w:val="en-US"/>
      </w:rPr>
      <w:fldChar w:fldCharType="begin"/>
    </w:r>
    <w:r w:rsidRPr="005174B2">
      <w:rPr>
        <w:rFonts w:ascii="Arial" w:eastAsia="Times New Roman" w:hAnsi="Arial" w:cs="Arial"/>
        <w:b/>
        <w:bCs/>
        <w:sz w:val="20"/>
        <w:szCs w:val="20"/>
        <w:lang w:val="en-US"/>
      </w:rPr>
      <w:instrText xml:space="preserve"> NUMPAGES  \* Arabic  \* MERGEFORMAT </w:instrText>
    </w:r>
    <w:r w:rsidRPr="005174B2">
      <w:rPr>
        <w:rFonts w:ascii="Arial" w:eastAsia="Times New Roman" w:hAnsi="Arial" w:cs="Arial"/>
        <w:b/>
        <w:bCs/>
        <w:sz w:val="20"/>
        <w:szCs w:val="20"/>
        <w:lang w:val="en-US"/>
      </w:rPr>
      <w:fldChar w:fldCharType="separate"/>
    </w:r>
    <w:r w:rsidRPr="005174B2">
      <w:rPr>
        <w:rFonts w:ascii="Arial" w:eastAsia="Times New Roman" w:hAnsi="Arial" w:cs="Arial"/>
        <w:b/>
        <w:bCs/>
        <w:sz w:val="20"/>
        <w:szCs w:val="20"/>
        <w:lang w:val="en-US"/>
      </w:rPr>
      <w:t>2</w:t>
    </w:r>
    <w:r w:rsidRPr="005174B2">
      <w:rPr>
        <w:rFonts w:ascii="Arial" w:eastAsia="Times New Roman" w:hAnsi="Arial" w:cs="Arial"/>
        <w:b/>
        <w:bCs/>
        <w:sz w:val="20"/>
        <w:szCs w:val="20"/>
        <w:lang w:val="en-US"/>
      </w:rPr>
      <w:fldChar w:fldCharType="end"/>
    </w:r>
  </w:p>
  <w:p w14:paraId="1C0B3E2B" w14:textId="17E89850" w:rsidR="00C65BF1" w:rsidRPr="005174B2" w:rsidRDefault="005174B2" w:rsidP="005174B2">
    <w:pPr>
      <w:tabs>
        <w:tab w:val="center" w:pos="4513"/>
        <w:tab w:val="right" w:pos="9026"/>
      </w:tabs>
      <w:spacing w:before="120" w:after="240" w:line="240" w:lineRule="auto"/>
      <w:jc w:val="center"/>
    </w:pPr>
    <w:r w:rsidRPr="005174B2">
      <w:rPr>
        <w:rFonts w:ascii="Arial" w:eastAsia="Times New Roman" w:hAnsi="Arial" w:cs="Arial"/>
        <w:sz w:val="20"/>
        <w:szCs w:val="20"/>
        <w:lang w:val="en-US"/>
      </w:rPr>
      <w:t>John Readings is a fictitious company created for education and training purposes</w:t>
    </w:r>
    <w:r w:rsidRPr="005174B2">
      <w:rPr>
        <w:rFonts w:ascii="Avenir LT Std 35 Light" w:eastAsia="Times New Roman" w:hAnsi="Avenir LT Std 35 Light" w:cs="Times New Roman"/>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8684B" w14:textId="77777777" w:rsidR="00DD6EB1" w:rsidRDefault="00DD6EB1" w:rsidP="00C65BF1">
      <w:pPr>
        <w:spacing w:after="0" w:line="240" w:lineRule="auto"/>
      </w:pPr>
      <w:r>
        <w:separator/>
      </w:r>
    </w:p>
  </w:footnote>
  <w:footnote w:type="continuationSeparator" w:id="0">
    <w:p w14:paraId="5F28DF5F" w14:textId="77777777" w:rsidR="00DD6EB1" w:rsidRDefault="00DD6EB1" w:rsidP="00C6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43490" w14:textId="77777777" w:rsidR="005174B2" w:rsidRPr="005174B2" w:rsidRDefault="005174B2" w:rsidP="005174B2">
    <w:pPr>
      <w:keepNext/>
      <w:pBdr>
        <w:bottom w:val="single" w:sz="4" w:space="1" w:color="000000"/>
      </w:pBdr>
      <w:spacing w:before="240" w:after="240" w:line="360" w:lineRule="auto"/>
      <w:ind w:left="1"/>
      <w:outlineLvl w:val="1"/>
      <w:rPr>
        <w:rFonts w:ascii="Trebuchet MS" w:eastAsia="Times New Roman" w:hAnsi="Trebuchet MS" w:cs="Arial"/>
        <w:kern w:val="32"/>
        <w:sz w:val="40"/>
        <w:szCs w:val="40"/>
      </w:rPr>
    </w:pPr>
    <w:r w:rsidRPr="005174B2">
      <w:rPr>
        <w:rFonts w:ascii="Franklin Gothic Book" w:eastAsia="Times New Roman" w:hAnsi="Franklin Gothic Book" w:cs="Arial"/>
        <w:b/>
        <w:bCs/>
        <w:noProof/>
        <w:kern w:val="32"/>
        <w:sz w:val="36"/>
        <w:szCs w:val="28"/>
        <w:lang w:eastAsia="en-AU"/>
      </w:rPr>
      <mc:AlternateContent>
        <mc:Choice Requires="wps">
          <w:drawing>
            <wp:anchor distT="0" distB="0" distL="114300" distR="114300" simplePos="0" relativeHeight="251659264" behindDoc="0" locked="0" layoutInCell="1" allowOverlap="1" wp14:anchorId="328FF22D" wp14:editId="574A7932">
              <wp:simplePos x="0" y="0"/>
              <wp:positionH relativeFrom="column">
                <wp:posOffset>4057649</wp:posOffset>
              </wp:positionH>
              <wp:positionV relativeFrom="paragraph">
                <wp:posOffset>26670</wp:posOffset>
              </wp:positionV>
              <wp:extent cx="1800225" cy="1200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0225" cy="1200150"/>
                      </a:xfrm>
                      <a:prstGeom prst="rect">
                        <a:avLst/>
                      </a:prstGeom>
                      <a:solidFill>
                        <a:sysClr val="window" lastClr="FFFFFF"/>
                      </a:solidFill>
                      <a:ln w="6350">
                        <a:solidFill>
                          <a:sysClr val="window" lastClr="FFFFFF"/>
                        </a:solidFill>
                      </a:ln>
                      <a:effectLst/>
                    </wps:spPr>
                    <wps:txbx>
                      <w:txbxContent>
                        <w:p w14:paraId="28467FB4" w14:textId="77777777" w:rsidR="005174B2" w:rsidRDefault="005174B2" w:rsidP="005174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FF22D" id="_x0000_t202" coordsize="21600,21600" o:spt="202" path="m,l,21600r21600,l21600,xe">
              <v:stroke joinstyle="miter"/>
              <v:path gradientshapeok="t" o:connecttype="rect"/>
            </v:shapetype>
            <v:shape id="Text Box 1" o:spid="_x0000_s1026" type="#_x0000_t202" style="position:absolute;left:0;text-align:left;margin-left:319.5pt;margin-top:2.1pt;width:141.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" fillcolor="window" strokecolor="window" strokeweight=".5pt">
              <v:textbox>
                <w:txbxContent>
                  <w:p w14:paraId="28467FB4" w14:textId="77777777" w:rsidR="005174B2" w:rsidRDefault="005174B2" w:rsidP="005174B2"/>
                </w:txbxContent>
              </v:textbox>
            </v:shape>
          </w:pict>
        </mc:Fallback>
      </mc:AlternateContent>
    </w:r>
    <w:bookmarkStart w:id="1" w:name="_Toc2616773"/>
    <w:r w:rsidRPr="005174B2">
      <w:rPr>
        <w:rFonts w:ascii="Trebuchet MS" w:eastAsia="Times New Roman" w:hAnsi="Trebuchet MS" w:cs="Arial"/>
        <w:b/>
        <w:bCs/>
        <w:noProof/>
        <w:kern w:val="32"/>
        <w:sz w:val="36"/>
        <w:szCs w:val="28"/>
        <w:lang w:eastAsia="en-AU"/>
      </w:rPr>
      <mc:AlternateContent>
        <mc:Choice Requires="wps">
          <w:drawing>
            <wp:anchor distT="0" distB="0" distL="114300" distR="114300" simplePos="0" relativeHeight="251660288" behindDoc="0" locked="0" layoutInCell="1" allowOverlap="1" wp14:anchorId="5F184CA0" wp14:editId="424091AF">
              <wp:simplePos x="0" y="0"/>
              <wp:positionH relativeFrom="margin">
                <wp:align>right</wp:align>
              </wp:positionH>
              <wp:positionV relativeFrom="paragraph">
                <wp:posOffset>-266700</wp:posOffset>
              </wp:positionV>
              <wp:extent cx="1557020" cy="1552575"/>
              <wp:effectExtent l="0" t="0" r="5080" b="9525"/>
              <wp:wrapNone/>
              <wp:docPr id="30" name="Text Box 30"/>
              <wp:cNvGraphicFramePr/>
              <a:graphic xmlns:a="http://schemas.openxmlformats.org/drawingml/2006/main">
                <a:graphicData uri="http://schemas.microsoft.com/office/word/2010/wordprocessingShape">
                  <wps:wsp>
                    <wps:cNvSpPr txBox="1"/>
                    <wps:spPr>
                      <a:xfrm>
                        <a:off x="0" y="0"/>
                        <a:ext cx="1557020" cy="1552575"/>
                      </a:xfrm>
                      <a:prstGeom prst="rect">
                        <a:avLst/>
                      </a:prstGeom>
                      <a:solidFill>
                        <a:sysClr val="window" lastClr="FFFFFF"/>
                      </a:solidFill>
                      <a:ln w="6350">
                        <a:noFill/>
                      </a:ln>
                      <a:effectLst/>
                    </wps:spPr>
                    <wps:txbx>
                      <w:txbxContent>
                        <w:p w14:paraId="339DF0FC" w14:textId="77777777" w:rsidR="005174B2" w:rsidRDefault="005174B2" w:rsidP="005174B2">
                          <w:r>
                            <w:rPr>
                              <w:noProof/>
                              <w:lang w:eastAsia="en-AU"/>
                            </w:rPr>
                            <w:drawing>
                              <wp:inline distT="0" distB="0" distL="0" distR="0" wp14:anchorId="4D32D028" wp14:editId="31687BDA">
                                <wp:extent cx="1102434" cy="1113182"/>
                                <wp:effectExtent l="0" t="0" r="254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06890" cy="11176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84CA0" id="Text Box 30" o:spid="_x0000_s1027" type="#_x0000_t202" style="position:absolute;left:0;text-align:left;margin-left:71.4pt;margin-top:-21pt;width:122.6pt;height:12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" fillcolor="window" stroked="f" strokeweight=".5pt">
              <v:textbox>
                <w:txbxContent>
                  <w:p w14:paraId="339DF0FC" w14:textId="77777777" w:rsidR="005174B2" w:rsidRDefault="005174B2" w:rsidP="005174B2">
                    <w:r>
                      <w:rPr>
                        <w:noProof/>
                        <w:lang w:eastAsia="en-AU"/>
                      </w:rPr>
                      <w:drawing>
                        <wp:inline distT="0" distB="0" distL="0" distR="0" wp14:anchorId="4D32D028" wp14:editId="31687BDA">
                          <wp:extent cx="1102434" cy="1113182"/>
                          <wp:effectExtent l="0" t="0" r="254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7012" t="14108" r="18257" b="14107"/>
                                  <a:stretch/>
                                </pic:blipFill>
                                <pic:spPr bwMode="auto">
                                  <a:xfrm>
                                    <a:off x="0" y="0"/>
                                    <a:ext cx="1106890" cy="11176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Pr="005174B2">
      <w:rPr>
        <w:rFonts w:ascii="Trebuchet MS" w:eastAsia="Times New Roman" w:hAnsi="Trebuchet MS" w:cs="Arial"/>
        <w:b/>
        <w:bCs/>
        <w:kern w:val="32"/>
        <w:sz w:val="36"/>
        <w:szCs w:val="28"/>
      </w:rPr>
      <w:t>John Readings</w:t>
    </w:r>
    <w:bookmarkEnd w:id="1"/>
    <w:r w:rsidRPr="005174B2">
      <w:rPr>
        <w:rFonts w:ascii="Arial" w:eastAsia="Times New Roman" w:hAnsi="Arial" w:cs="Arial"/>
        <w:b/>
        <w:bCs/>
        <w:kern w:val="32"/>
        <w:sz w:val="36"/>
        <w:szCs w:val="28"/>
      </w:rPr>
      <w:t xml:space="preserve">         </w:t>
    </w:r>
    <w:r w:rsidRPr="005174B2">
      <w:rPr>
        <w:rFonts w:ascii="Arial" w:eastAsia="Times New Roman" w:hAnsi="Arial" w:cs="Arial"/>
        <w:b/>
        <w:bCs/>
        <w:i/>
        <w:kern w:val="32"/>
        <w:sz w:val="32"/>
        <w:szCs w:val="32"/>
      </w:rPr>
      <w:t xml:space="preserve">             </w:t>
    </w:r>
    <w:bookmarkStart w:id="2" w:name="_Toc2616774"/>
    <w:r w:rsidRPr="005174B2">
      <w:rPr>
        <w:rFonts w:ascii="Trebuchet MS" w:eastAsia="Times New Roman" w:hAnsi="Trebuchet MS" w:cs="Arial"/>
        <w:b/>
        <w:bCs/>
        <w:i/>
        <w:kern w:val="32"/>
        <w:sz w:val="40"/>
        <w:szCs w:val="40"/>
      </w:rPr>
      <w:t>BookCafé</w:t>
    </w:r>
    <w:bookmarkEnd w:id="2"/>
  </w:p>
  <w:p w14:paraId="6F412E09" w14:textId="77777777" w:rsidR="005174B2" w:rsidRPr="005174B2" w:rsidRDefault="005174B2" w:rsidP="005174B2">
    <w:pPr>
      <w:autoSpaceDE w:val="0"/>
      <w:autoSpaceDN w:val="0"/>
      <w:adjustRightInd w:val="0"/>
      <w:spacing w:after="0" w:line="240" w:lineRule="auto"/>
      <w:rPr>
        <w:rFonts w:ascii="Franklin Gothic Book" w:hAnsi="Franklin Gothic Book" w:cs="Franklin Gothic Book"/>
        <w:color w:val="000000"/>
        <w:sz w:val="24"/>
        <w:szCs w:val="24"/>
      </w:rPr>
    </w:pPr>
  </w:p>
  <w:p w14:paraId="5C578437" w14:textId="77777777" w:rsidR="00F6431F" w:rsidRDefault="00F64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2B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 w15:restartNumberingAfterBreak="0">
    <w:nsid w:val="185650E3"/>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24865276"/>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3" w15:restartNumberingAfterBreak="0">
    <w:nsid w:val="62C56B3E"/>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ocumentProtection w:edit="readOnly" w:enforcement="1" w:cryptProviderType="rsaAES" w:cryptAlgorithmClass="hash" w:cryptAlgorithmType="typeAny" w:cryptAlgorithmSid="14" w:cryptSpinCount="100000" w:hash="tnTDMPYZtD7/etfmC5veIWAOeE/k/v5aAnvTcDUZrismMFPchIk2vo0jfMM8YnYtqvtYKh08A2Srx2j5df6Fng==" w:salt="PPxJMWyJpYD4Xq9FTi1a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CCE"/>
    <w:rsid w:val="00030F31"/>
    <w:rsid w:val="0017273B"/>
    <w:rsid w:val="005174B2"/>
    <w:rsid w:val="005717AD"/>
    <w:rsid w:val="006F0D9F"/>
    <w:rsid w:val="0090352E"/>
    <w:rsid w:val="0091757D"/>
    <w:rsid w:val="00B2514F"/>
    <w:rsid w:val="00B90B9A"/>
    <w:rsid w:val="00BE6317"/>
    <w:rsid w:val="00C1238B"/>
    <w:rsid w:val="00C65BF1"/>
    <w:rsid w:val="00DA5CDB"/>
    <w:rsid w:val="00DB619A"/>
    <w:rsid w:val="00DD6EB1"/>
    <w:rsid w:val="00E511FE"/>
    <w:rsid w:val="00E86CCE"/>
    <w:rsid w:val="00EC36B3"/>
    <w:rsid w:val="00F1771E"/>
    <w:rsid w:val="00F42CB0"/>
    <w:rsid w:val="00F6431F"/>
    <w:rsid w:val="00F71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D810B"/>
  <w15:chartTrackingRefBased/>
  <w15:docId w15:val="{670937FB-CF65-452C-8FFE-00CC8E76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5B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 Char"/>
    <w:basedOn w:val="Normal"/>
    <w:next w:val="Normal"/>
    <w:link w:val="Heading3Char1"/>
    <w:qFormat/>
    <w:rsid w:val="00E86CCE"/>
    <w:pPr>
      <w:keepNext/>
      <w:spacing w:before="360" w:after="120" w:line="240" w:lineRule="auto"/>
      <w:outlineLvl w:val="2"/>
    </w:pPr>
    <w:rPr>
      <w:rFonts w:ascii="Franklin Gothic Book" w:eastAsia="Times New Roman" w:hAnsi="Franklin Gothic Book" w:cs="Arial"/>
      <w:b/>
      <w:bCs/>
      <w:sz w:val="28"/>
      <w:szCs w:val="26"/>
      <w:lang w:val="en-US"/>
    </w:rPr>
  </w:style>
  <w:style w:type="paragraph" w:styleId="Heading4">
    <w:name w:val="heading 4"/>
    <w:basedOn w:val="Heading3"/>
    <w:next w:val="Normal"/>
    <w:link w:val="Heading4Char"/>
    <w:unhideWhenUsed/>
    <w:qFormat/>
    <w:rsid w:val="00E86CCE"/>
    <w:pPr>
      <w:spacing w:before="24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E86CC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E86CCE"/>
    <w:rPr>
      <w:rFonts w:ascii="Franklin Gothic Book" w:eastAsia="Times New Roman" w:hAnsi="Franklin Gothic Book" w:cs="Arial"/>
      <w:b/>
      <w:bCs/>
      <w:sz w:val="24"/>
      <w:szCs w:val="26"/>
      <w:lang w:val="en-US"/>
    </w:rPr>
  </w:style>
  <w:style w:type="paragraph" w:styleId="ListParagraph">
    <w:name w:val="List Paragraph"/>
    <w:basedOn w:val="Normal"/>
    <w:link w:val="ListParagraphChar"/>
    <w:uiPriority w:val="34"/>
    <w:qFormat/>
    <w:rsid w:val="00E86CCE"/>
    <w:pPr>
      <w:spacing w:before="120" w:after="120" w:line="276" w:lineRule="auto"/>
      <w:ind w:left="720"/>
    </w:pPr>
    <w:rPr>
      <w:rFonts w:ascii="Franklin Gothic Book" w:eastAsia="Times New Roman" w:hAnsi="Franklin Gothic Book" w:cs="Times New Roman"/>
      <w:szCs w:val="24"/>
      <w:lang w:val="en-US"/>
    </w:rPr>
  </w:style>
  <w:style w:type="character" w:customStyle="1" w:styleId="Heading3Char1">
    <w:name w:val="Heading 3 Char1"/>
    <w:aliases w:val=" Char Char"/>
    <w:basedOn w:val="DefaultParagraphFont"/>
    <w:link w:val="Heading3"/>
    <w:locked/>
    <w:rsid w:val="00E86CCE"/>
    <w:rPr>
      <w:rFonts w:ascii="Franklin Gothic Book" w:eastAsia="Times New Roman" w:hAnsi="Franklin Gothic Book" w:cs="Arial"/>
      <w:b/>
      <w:bCs/>
      <w:sz w:val="28"/>
      <w:szCs w:val="26"/>
      <w:lang w:val="en-US"/>
    </w:rPr>
  </w:style>
  <w:style w:type="character" w:customStyle="1" w:styleId="ListParagraphChar">
    <w:name w:val="List Paragraph Char"/>
    <w:basedOn w:val="DefaultParagraphFont"/>
    <w:link w:val="ListParagraph"/>
    <w:uiPriority w:val="34"/>
    <w:rsid w:val="00E86CCE"/>
    <w:rPr>
      <w:rFonts w:ascii="Franklin Gothic Book" w:eastAsia="Times New Roman" w:hAnsi="Franklin Gothic Book" w:cs="Times New Roman"/>
      <w:szCs w:val="24"/>
      <w:lang w:val="en-US"/>
    </w:rPr>
  </w:style>
  <w:style w:type="paragraph" w:styleId="Header">
    <w:name w:val="header"/>
    <w:basedOn w:val="Normal"/>
    <w:link w:val="HeaderChar"/>
    <w:uiPriority w:val="99"/>
    <w:unhideWhenUsed/>
    <w:rsid w:val="00C65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BF1"/>
  </w:style>
  <w:style w:type="paragraph" w:styleId="Footer">
    <w:name w:val="footer"/>
    <w:basedOn w:val="Normal"/>
    <w:link w:val="FooterChar"/>
    <w:uiPriority w:val="99"/>
    <w:unhideWhenUsed/>
    <w:rsid w:val="00C65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BF1"/>
  </w:style>
  <w:style w:type="character" w:customStyle="1" w:styleId="Heading2Char">
    <w:name w:val="Heading 2 Char"/>
    <w:basedOn w:val="DefaultParagraphFont"/>
    <w:link w:val="Heading2"/>
    <w:uiPriority w:val="9"/>
    <w:semiHidden/>
    <w:rsid w:val="00C65BF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1236</Words>
  <Characters>7047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College for Adult Learning</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subject>Risk Management Policy &amp; Procedure</dc:subject>
  <dc:creator>Helen Sabell</dc:creator>
  <cp:keywords/>
  <dc:description/>
  <cp:lastModifiedBy>Alisa Tauava</cp:lastModifiedBy>
  <cp:revision>3</cp:revision>
  <dcterms:created xsi:type="dcterms:W3CDTF">2020-02-10T02:36:00Z</dcterms:created>
  <dcterms:modified xsi:type="dcterms:W3CDTF">2020-02-10T02:39:00Z</dcterms:modified>
  <cp:category>Case Study Co. BCG</cp:category>
</cp:coreProperties>
</file>