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12B25" w14:textId="77777777" w:rsidR="007C5D09" w:rsidRDefault="0063571B" w:rsidP="00FE6449">
      <w:pPr>
        <w:pStyle w:val="Header"/>
        <w:spacing w:before="240" w:after="240" w:line="360" w:lineRule="auto"/>
        <w:rPr>
          <w:rFonts w:ascii="Arial" w:hAnsi="Arial" w:cs="Arial"/>
          <w:b/>
        </w:rPr>
      </w:pPr>
      <w:bookmarkStart w:id="0" w:name="_GoBack"/>
      <w:bookmarkEnd w:id="0"/>
      <w:r w:rsidRPr="00AA78E0">
        <w:rPr>
          <w:rFonts w:ascii="Arial" w:hAnsi="Arial" w:cs="Arial"/>
          <w:b/>
        </w:rPr>
        <w:t>Payroll Employee Records Management Policy</w:t>
      </w:r>
    </w:p>
    <w:tbl>
      <w:tblPr>
        <w:tblStyle w:val="TableGrid"/>
        <w:tblW w:w="0" w:type="auto"/>
        <w:tblLook w:val="04A0" w:firstRow="1" w:lastRow="0" w:firstColumn="1" w:lastColumn="0" w:noHBand="0" w:noVBand="1"/>
      </w:tblPr>
      <w:tblGrid>
        <w:gridCol w:w="2137"/>
        <w:gridCol w:w="6879"/>
      </w:tblGrid>
      <w:tr w:rsidR="00EF18B4" w14:paraId="00489E35" w14:textId="77777777" w:rsidTr="00C15525">
        <w:tc>
          <w:tcPr>
            <w:tcW w:w="1615" w:type="dxa"/>
          </w:tcPr>
          <w:p w14:paraId="5CC1051A" w14:textId="77777777" w:rsidR="00EF18B4" w:rsidRPr="005F0947" w:rsidRDefault="00EF18B4" w:rsidP="00ED2118">
            <w:pPr>
              <w:pStyle w:val="Header"/>
              <w:spacing w:before="240" w:after="240" w:line="276" w:lineRule="auto"/>
              <w:rPr>
                <w:rFonts w:ascii="Arial" w:hAnsi="Arial" w:cs="Arial"/>
                <w:i/>
              </w:rPr>
            </w:pPr>
            <w:r w:rsidRPr="005F0947">
              <w:rPr>
                <w:rFonts w:ascii="Arial" w:hAnsi="Arial" w:cs="Arial"/>
                <w:i/>
              </w:rPr>
              <w:t>Purpose</w:t>
            </w:r>
          </w:p>
        </w:tc>
        <w:tc>
          <w:tcPr>
            <w:tcW w:w="7401" w:type="dxa"/>
          </w:tcPr>
          <w:p w14:paraId="73EDAE67" w14:textId="77777777" w:rsidR="00EF18B4" w:rsidRDefault="00FE6449" w:rsidP="00ED2118">
            <w:pPr>
              <w:pStyle w:val="Header"/>
              <w:spacing w:before="240" w:after="240" w:line="276" w:lineRule="auto"/>
              <w:rPr>
                <w:rFonts w:ascii="Arial" w:hAnsi="Arial" w:cs="Arial"/>
                <w:b/>
              </w:rPr>
            </w:pPr>
            <w:r w:rsidRPr="00DE4106">
              <w:rPr>
                <w:rFonts w:ascii="Arial" w:hAnsi="Arial" w:cs="Arial"/>
              </w:rPr>
              <w:t>The purpose of this policy is to ensure compliance with legislation and ensure the integrity, confidentiality and security of payroll information.</w:t>
            </w:r>
          </w:p>
        </w:tc>
      </w:tr>
      <w:tr w:rsidR="00EF18B4" w14:paraId="4886BA05" w14:textId="77777777" w:rsidTr="00C15525">
        <w:tc>
          <w:tcPr>
            <w:tcW w:w="1615" w:type="dxa"/>
          </w:tcPr>
          <w:p w14:paraId="7CEA033C" w14:textId="77777777" w:rsidR="00EF18B4" w:rsidRPr="005F0947" w:rsidRDefault="00EF18B4" w:rsidP="00ED2118">
            <w:pPr>
              <w:pStyle w:val="Header"/>
              <w:spacing w:before="240" w:after="240" w:line="276" w:lineRule="auto"/>
              <w:rPr>
                <w:rFonts w:ascii="Arial" w:hAnsi="Arial" w:cs="Arial"/>
                <w:i/>
              </w:rPr>
            </w:pPr>
            <w:r w:rsidRPr="005F0947">
              <w:rPr>
                <w:rFonts w:ascii="Arial" w:hAnsi="Arial" w:cs="Arial"/>
                <w:i/>
              </w:rPr>
              <w:t>Scope</w:t>
            </w:r>
          </w:p>
        </w:tc>
        <w:tc>
          <w:tcPr>
            <w:tcW w:w="7401" w:type="dxa"/>
          </w:tcPr>
          <w:p w14:paraId="388B068A" w14:textId="77777777" w:rsidR="00EF18B4" w:rsidRDefault="00FE6449" w:rsidP="00ED2118">
            <w:pPr>
              <w:pStyle w:val="Header"/>
              <w:spacing w:before="240" w:after="240" w:line="276" w:lineRule="auto"/>
              <w:rPr>
                <w:rFonts w:ascii="Arial" w:hAnsi="Arial" w:cs="Arial"/>
                <w:b/>
              </w:rPr>
            </w:pPr>
            <w:r w:rsidRPr="00DE4106">
              <w:rPr>
                <w:rFonts w:ascii="Arial" w:hAnsi="Arial" w:cs="Arial"/>
              </w:rPr>
              <w:t>The scope of this policy covers the administration of payroll records by employees and contractors of Pitstop.</w:t>
            </w:r>
          </w:p>
        </w:tc>
      </w:tr>
      <w:tr w:rsidR="00EF18B4" w14:paraId="594D3C7D" w14:textId="77777777" w:rsidTr="00C15525">
        <w:tc>
          <w:tcPr>
            <w:tcW w:w="1615" w:type="dxa"/>
          </w:tcPr>
          <w:p w14:paraId="739B1C24" w14:textId="77777777" w:rsidR="00EF18B4" w:rsidRPr="005F0947" w:rsidRDefault="00EF18B4" w:rsidP="00ED2118">
            <w:pPr>
              <w:pStyle w:val="Header"/>
              <w:spacing w:before="240" w:after="240" w:line="276" w:lineRule="auto"/>
              <w:rPr>
                <w:rFonts w:ascii="Arial" w:hAnsi="Arial" w:cs="Arial"/>
                <w:i/>
              </w:rPr>
            </w:pPr>
            <w:r w:rsidRPr="005F0947">
              <w:rPr>
                <w:rFonts w:ascii="Arial" w:hAnsi="Arial" w:cs="Arial"/>
                <w:i/>
              </w:rPr>
              <w:t>Resources</w:t>
            </w:r>
          </w:p>
        </w:tc>
        <w:tc>
          <w:tcPr>
            <w:tcW w:w="7401" w:type="dxa"/>
          </w:tcPr>
          <w:p w14:paraId="2093987A" w14:textId="77777777" w:rsidR="00EF18B4" w:rsidRDefault="00FE6449" w:rsidP="00ED2118">
            <w:pPr>
              <w:pStyle w:val="Header"/>
              <w:spacing w:before="240" w:after="240" w:line="276" w:lineRule="auto"/>
              <w:rPr>
                <w:rFonts w:ascii="Arial" w:hAnsi="Arial" w:cs="Arial"/>
                <w:b/>
              </w:rPr>
            </w:pPr>
            <w:r w:rsidRPr="00DE4106">
              <w:rPr>
                <w:rFonts w:ascii="Arial" w:hAnsi="Arial" w:cs="Arial"/>
              </w:rPr>
              <w:t>Specific procedures for the implementation of this policy are available below and on the company intranet.</w:t>
            </w:r>
          </w:p>
        </w:tc>
      </w:tr>
      <w:tr w:rsidR="00EF18B4" w14:paraId="24DEF61C" w14:textId="77777777" w:rsidTr="00C15525">
        <w:tc>
          <w:tcPr>
            <w:tcW w:w="1615" w:type="dxa"/>
          </w:tcPr>
          <w:p w14:paraId="03165BC9" w14:textId="77777777" w:rsidR="00EF18B4" w:rsidRPr="005F0947" w:rsidRDefault="00EF18B4" w:rsidP="00ED2118">
            <w:pPr>
              <w:pStyle w:val="Header"/>
              <w:spacing w:before="240" w:after="240" w:line="276" w:lineRule="auto"/>
              <w:rPr>
                <w:rFonts w:ascii="Arial" w:hAnsi="Arial" w:cs="Arial"/>
                <w:i/>
              </w:rPr>
            </w:pPr>
            <w:r w:rsidRPr="005F0947">
              <w:rPr>
                <w:rFonts w:ascii="Arial" w:hAnsi="Arial" w:cs="Arial"/>
                <w:i/>
              </w:rPr>
              <w:t>Responsibility</w:t>
            </w:r>
          </w:p>
        </w:tc>
        <w:tc>
          <w:tcPr>
            <w:tcW w:w="7401" w:type="dxa"/>
          </w:tcPr>
          <w:p w14:paraId="0BCBCF5E" w14:textId="77777777" w:rsidR="00EF18B4" w:rsidRDefault="00FE6449" w:rsidP="00ED2118">
            <w:pPr>
              <w:pStyle w:val="Header"/>
              <w:spacing w:before="240" w:after="240" w:line="276" w:lineRule="auto"/>
              <w:rPr>
                <w:rFonts w:ascii="Arial" w:hAnsi="Arial" w:cs="Arial"/>
                <w:b/>
              </w:rPr>
            </w:pPr>
            <w:r w:rsidRPr="00DE4106">
              <w:rPr>
                <w:rFonts w:ascii="Arial" w:hAnsi="Arial" w:cs="Arial"/>
              </w:rPr>
              <w:t>Responsibility for the implementation of this policy rests with employees and management with responsibility for the oversight of or direct administration of payroll records.</w:t>
            </w:r>
          </w:p>
        </w:tc>
      </w:tr>
      <w:tr w:rsidR="00EF18B4" w14:paraId="3EFAC0A5" w14:textId="77777777" w:rsidTr="00C15525">
        <w:tc>
          <w:tcPr>
            <w:tcW w:w="1615" w:type="dxa"/>
          </w:tcPr>
          <w:p w14:paraId="18945A0B" w14:textId="77777777" w:rsidR="00EF18B4" w:rsidRPr="005F0947" w:rsidRDefault="00EF18B4" w:rsidP="00ED2118">
            <w:pPr>
              <w:pStyle w:val="Header"/>
              <w:spacing w:before="240" w:after="240" w:line="276" w:lineRule="auto"/>
              <w:rPr>
                <w:rFonts w:ascii="Arial" w:hAnsi="Arial" w:cs="Arial"/>
                <w:i/>
              </w:rPr>
            </w:pPr>
            <w:r w:rsidRPr="005F0947">
              <w:rPr>
                <w:rFonts w:ascii="Arial" w:hAnsi="Arial" w:cs="Arial"/>
                <w:i/>
              </w:rPr>
              <w:t>Relevant legislation etc.</w:t>
            </w:r>
          </w:p>
        </w:tc>
        <w:tc>
          <w:tcPr>
            <w:tcW w:w="7401" w:type="dxa"/>
          </w:tcPr>
          <w:p w14:paraId="0E4F2656" w14:textId="77777777" w:rsidR="00FE6449" w:rsidRPr="00DE4106" w:rsidRDefault="00FE6449" w:rsidP="00ED2118">
            <w:pPr>
              <w:pStyle w:val="Bullet1"/>
              <w:numPr>
                <w:ilvl w:val="0"/>
                <w:numId w:val="14"/>
              </w:numPr>
              <w:spacing w:before="240" w:after="240"/>
              <w:rPr>
                <w:rFonts w:ascii="Arial" w:hAnsi="Arial" w:cs="Arial"/>
                <w:szCs w:val="22"/>
              </w:rPr>
            </w:pPr>
            <w:r w:rsidRPr="00DE4106">
              <w:rPr>
                <w:rFonts w:ascii="Arial" w:hAnsi="Arial" w:cs="Arial"/>
                <w:i/>
                <w:szCs w:val="22"/>
              </w:rPr>
              <w:t>Privacy Act 1988</w:t>
            </w:r>
            <w:r w:rsidRPr="00DE4106">
              <w:rPr>
                <w:rFonts w:ascii="Arial" w:hAnsi="Arial" w:cs="Arial"/>
                <w:szCs w:val="22"/>
              </w:rPr>
              <w:t xml:space="preserve"> (Cwlth)</w:t>
            </w:r>
          </w:p>
          <w:p w14:paraId="0D7E7445" w14:textId="77777777" w:rsidR="00FE6449" w:rsidRPr="00DE4106" w:rsidRDefault="00FE6449" w:rsidP="00ED2118">
            <w:pPr>
              <w:pStyle w:val="Bullet1"/>
              <w:numPr>
                <w:ilvl w:val="0"/>
                <w:numId w:val="14"/>
              </w:numPr>
              <w:spacing w:before="240" w:after="240"/>
              <w:rPr>
                <w:rFonts w:ascii="Arial" w:hAnsi="Arial" w:cs="Arial"/>
                <w:szCs w:val="22"/>
              </w:rPr>
            </w:pPr>
            <w:r w:rsidRPr="00DE4106">
              <w:rPr>
                <w:rFonts w:ascii="Arial" w:hAnsi="Arial" w:cs="Arial"/>
                <w:i/>
                <w:szCs w:val="22"/>
              </w:rPr>
              <w:t>Equal Opportunity Act 2010</w:t>
            </w:r>
            <w:r w:rsidRPr="00DE4106">
              <w:rPr>
                <w:rFonts w:ascii="Arial" w:hAnsi="Arial" w:cs="Arial"/>
                <w:szCs w:val="22"/>
              </w:rPr>
              <w:t xml:space="preserve"> (Vic)</w:t>
            </w:r>
          </w:p>
          <w:p w14:paraId="473F2DAE" w14:textId="77777777" w:rsidR="00FE6449" w:rsidRPr="00DE4106" w:rsidRDefault="00FE6449" w:rsidP="00ED2118">
            <w:pPr>
              <w:pStyle w:val="Bullet1"/>
              <w:numPr>
                <w:ilvl w:val="0"/>
                <w:numId w:val="14"/>
              </w:numPr>
              <w:spacing w:before="240" w:after="240"/>
              <w:rPr>
                <w:rFonts w:ascii="Arial" w:hAnsi="Arial" w:cs="Arial"/>
                <w:szCs w:val="22"/>
              </w:rPr>
            </w:pPr>
            <w:r w:rsidRPr="00DE4106">
              <w:rPr>
                <w:rFonts w:ascii="Arial" w:hAnsi="Arial" w:cs="Arial"/>
                <w:i/>
                <w:szCs w:val="22"/>
              </w:rPr>
              <w:t>Australian Securities and Investments Commission Act 2001</w:t>
            </w:r>
            <w:r w:rsidRPr="00DE4106">
              <w:rPr>
                <w:rFonts w:ascii="Arial" w:hAnsi="Arial" w:cs="Arial"/>
                <w:szCs w:val="22"/>
              </w:rPr>
              <w:t xml:space="preserve"> (Cwlth)</w:t>
            </w:r>
          </w:p>
          <w:p w14:paraId="5DC84DA7" w14:textId="77777777" w:rsidR="00FE6449" w:rsidRPr="00DE4106" w:rsidRDefault="00FE6449" w:rsidP="00ED2118">
            <w:pPr>
              <w:pStyle w:val="Bullet1"/>
              <w:numPr>
                <w:ilvl w:val="0"/>
                <w:numId w:val="14"/>
              </w:numPr>
              <w:spacing w:before="240" w:after="240"/>
              <w:rPr>
                <w:rFonts w:ascii="Arial" w:hAnsi="Arial" w:cs="Arial"/>
                <w:szCs w:val="22"/>
              </w:rPr>
            </w:pPr>
            <w:r w:rsidRPr="00DE4106">
              <w:rPr>
                <w:rFonts w:ascii="Arial" w:hAnsi="Arial" w:cs="Arial"/>
                <w:i/>
                <w:szCs w:val="22"/>
              </w:rPr>
              <w:t>Corporations Act 2001</w:t>
            </w:r>
            <w:r w:rsidRPr="00DE4106">
              <w:rPr>
                <w:rFonts w:ascii="Arial" w:hAnsi="Arial" w:cs="Arial"/>
                <w:szCs w:val="22"/>
              </w:rPr>
              <w:t xml:space="preserve"> (Cwlth)</w:t>
            </w:r>
          </w:p>
          <w:p w14:paraId="6857F54E" w14:textId="77777777" w:rsidR="00FE6449" w:rsidRPr="00DE4106" w:rsidRDefault="00FE6449" w:rsidP="00ED2118">
            <w:pPr>
              <w:pStyle w:val="Bullet1"/>
              <w:numPr>
                <w:ilvl w:val="0"/>
                <w:numId w:val="15"/>
              </w:numPr>
              <w:spacing w:before="240" w:after="240"/>
              <w:rPr>
                <w:rFonts w:ascii="Arial" w:hAnsi="Arial" w:cs="Arial"/>
                <w:szCs w:val="22"/>
              </w:rPr>
            </w:pPr>
            <w:r w:rsidRPr="00DE4106">
              <w:rPr>
                <w:rFonts w:ascii="Arial" w:hAnsi="Arial" w:cs="Arial"/>
                <w:i/>
                <w:szCs w:val="22"/>
              </w:rPr>
              <w:t>A New Tax System (Goods and Services Tax Administration) Act 1999</w:t>
            </w:r>
            <w:r w:rsidRPr="00DE4106">
              <w:rPr>
                <w:rFonts w:ascii="Arial" w:hAnsi="Arial" w:cs="Arial"/>
                <w:szCs w:val="22"/>
              </w:rPr>
              <w:t xml:space="preserve"> (Cwlth)</w:t>
            </w:r>
          </w:p>
          <w:p w14:paraId="116A91EC" w14:textId="77777777" w:rsidR="00FE6449" w:rsidRPr="00DE4106" w:rsidRDefault="00FE6449" w:rsidP="00ED2118">
            <w:pPr>
              <w:pStyle w:val="Bullet1"/>
              <w:numPr>
                <w:ilvl w:val="0"/>
                <w:numId w:val="15"/>
              </w:numPr>
              <w:spacing w:before="240" w:after="240"/>
              <w:rPr>
                <w:rFonts w:ascii="Arial" w:hAnsi="Arial" w:cs="Arial"/>
                <w:szCs w:val="22"/>
              </w:rPr>
            </w:pPr>
            <w:r w:rsidRPr="00DE4106">
              <w:rPr>
                <w:rFonts w:ascii="Arial" w:hAnsi="Arial" w:cs="Arial"/>
                <w:i/>
                <w:szCs w:val="22"/>
              </w:rPr>
              <w:t>A New Tax System (Goods and Services Tax) Act 1999</w:t>
            </w:r>
            <w:r w:rsidRPr="00DE4106">
              <w:rPr>
                <w:rFonts w:ascii="Arial" w:hAnsi="Arial" w:cs="Arial"/>
                <w:szCs w:val="22"/>
              </w:rPr>
              <w:t xml:space="preserve"> (Cwlth)</w:t>
            </w:r>
          </w:p>
          <w:p w14:paraId="406CC361" w14:textId="77777777" w:rsidR="00FE6449" w:rsidRPr="00DE4106" w:rsidRDefault="00FE6449" w:rsidP="00ED2118">
            <w:pPr>
              <w:pStyle w:val="Bullet1"/>
              <w:numPr>
                <w:ilvl w:val="0"/>
                <w:numId w:val="15"/>
              </w:numPr>
              <w:spacing w:before="240" w:after="240"/>
              <w:rPr>
                <w:rFonts w:ascii="Arial" w:hAnsi="Arial" w:cs="Arial"/>
                <w:szCs w:val="22"/>
              </w:rPr>
            </w:pPr>
            <w:r w:rsidRPr="00DE4106">
              <w:rPr>
                <w:rFonts w:ascii="Arial" w:hAnsi="Arial" w:cs="Arial"/>
                <w:i/>
                <w:szCs w:val="22"/>
              </w:rPr>
              <w:t>Income Tax Assessment Act 1997</w:t>
            </w:r>
            <w:r w:rsidRPr="00DE4106">
              <w:rPr>
                <w:rFonts w:ascii="Arial" w:hAnsi="Arial" w:cs="Arial"/>
                <w:szCs w:val="22"/>
              </w:rPr>
              <w:t xml:space="preserve"> (Cwlth)</w:t>
            </w:r>
          </w:p>
          <w:p w14:paraId="2790465E" w14:textId="77777777" w:rsidR="00FE6449" w:rsidRPr="00DE4106" w:rsidRDefault="00FE6449" w:rsidP="00ED2118">
            <w:pPr>
              <w:pStyle w:val="Bullet1"/>
              <w:numPr>
                <w:ilvl w:val="0"/>
                <w:numId w:val="15"/>
              </w:numPr>
              <w:spacing w:before="240" w:after="240"/>
              <w:rPr>
                <w:rFonts w:ascii="Arial" w:hAnsi="Arial" w:cs="Arial"/>
                <w:szCs w:val="22"/>
              </w:rPr>
            </w:pPr>
            <w:r w:rsidRPr="00DE4106">
              <w:rPr>
                <w:rFonts w:ascii="Arial" w:hAnsi="Arial" w:cs="Arial"/>
                <w:i/>
                <w:szCs w:val="22"/>
              </w:rPr>
              <w:t>Superannuation Guarantee (Administration) Act 1992</w:t>
            </w:r>
            <w:r w:rsidRPr="00DE4106">
              <w:rPr>
                <w:rFonts w:ascii="Arial" w:hAnsi="Arial" w:cs="Arial"/>
                <w:szCs w:val="22"/>
              </w:rPr>
              <w:t xml:space="preserve"> (Cwlth)</w:t>
            </w:r>
          </w:p>
          <w:p w14:paraId="64E84DBA" w14:textId="77777777" w:rsidR="00EF18B4" w:rsidRPr="00FE6449" w:rsidRDefault="00FE6449" w:rsidP="00ED2118">
            <w:pPr>
              <w:pStyle w:val="Bullet1"/>
              <w:numPr>
                <w:ilvl w:val="0"/>
                <w:numId w:val="15"/>
              </w:numPr>
              <w:spacing w:before="240" w:after="240"/>
              <w:rPr>
                <w:rFonts w:ascii="Arial" w:hAnsi="Arial" w:cs="Arial"/>
                <w:szCs w:val="22"/>
              </w:rPr>
            </w:pPr>
            <w:r w:rsidRPr="00DE4106">
              <w:rPr>
                <w:rFonts w:ascii="Arial" w:hAnsi="Arial" w:cs="Arial"/>
                <w:i/>
                <w:szCs w:val="22"/>
              </w:rPr>
              <w:t>Fair Work Act 2009</w:t>
            </w:r>
            <w:r w:rsidRPr="00DE4106">
              <w:rPr>
                <w:rFonts w:ascii="Arial" w:hAnsi="Arial" w:cs="Arial"/>
                <w:szCs w:val="22"/>
              </w:rPr>
              <w:t xml:space="preserve"> (Cwlth).</w:t>
            </w:r>
          </w:p>
        </w:tc>
      </w:tr>
      <w:tr w:rsidR="00EF18B4" w14:paraId="57A3462D" w14:textId="77777777" w:rsidTr="00C15525">
        <w:tc>
          <w:tcPr>
            <w:tcW w:w="1615" w:type="dxa"/>
          </w:tcPr>
          <w:p w14:paraId="34BD5F3F" w14:textId="77777777" w:rsidR="00EF18B4" w:rsidRPr="005F0947" w:rsidRDefault="00EF18B4" w:rsidP="00ED2118">
            <w:pPr>
              <w:pStyle w:val="Header"/>
              <w:spacing w:before="240" w:after="240" w:line="276" w:lineRule="auto"/>
              <w:rPr>
                <w:rFonts w:ascii="Arial" w:hAnsi="Arial" w:cs="Arial"/>
                <w:i/>
              </w:rPr>
            </w:pPr>
            <w:r w:rsidRPr="005F0947">
              <w:rPr>
                <w:rFonts w:ascii="Arial" w:hAnsi="Arial" w:cs="Arial"/>
                <w:i/>
              </w:rPr>
              <w:t>Updated/authorised</w:t>
            </w:r>
          </w:p>
        </w:tc>
        <w:tc>
          <w:tcPr>
            <w:tcW w:w="7401" w:type="dxa"/>
          </w:tcPr>
          <w:p w14:paraId="5FFBBD8A" w14:textId="77777777" w:rsidR="00EF18B4" w:rsidRDefault="00FE6449" w:rsidP="00ED2118">
            <w:pPr>
              <w:pStyle w:val="Header"/>
              <w:spacing w:before="240" w:after="240" w:line="276" w:lineRule="auto"/>
              <w:rPr>
                <w:rFonts w:ascii="Arial" w:hAnsi="Arial" w:cs="Arial"/>
                <w:b/>
              </w:rPr>
            </w:pPr>
            <w:r w:rsidRPr="00DE4106">
              <w:rPr>
                <w:rFonts w:ascii="Arial" w:hAnsi="Arial" w:cs="Arial"/>
              </w:rPr>
              <w:t>10/2018 – Jack Tan, Finance and Operations Manager</w:t>
            </w:r>
          </w:p>
        </w:tc>
      </w:tr>
    </w:tbl>
    <w:p w14:paraId="6EBBE46F" w14:textId="667C63BF" w:rsidR="002B50C7" w:rsidRDefault="002B50C7">
      <w:pPr>
        <w:rPr>
          <w:rFonts w:ascii="Arial" w:eastAsiaTheme="majorEastAsia" w:hAnsi="Arial" w:cs="Arial"/>
          <w:b/>
        </w:rPr>
      </w:pPr>
      <w:bookmarkStart w:id="1" w:name="_Toc271634164"/>
      <w:bookmarkStart w:id="2" w:name="_Toc271129732"/>
      <w:bookmarkStart w:id="3" w:name="_Toc271129548"/>
      <w:bookmarkStart w:id="4" w:name="_Toc271106041"/>
      <w:bookmarkStart w:id="5" w:name="_Toc271098325"/>
    </w:p>
    <w:p w14:paraId="393761D9" w14:textId="77777777" w:rsidR="00A34782" w:rsidRPr="00DE4106" w:rsidRDefault="00A34782" w:rsidP="00FE6449">
      <w:pPr>
        <w:pStyle w:val="Heading4"/>
        <w:spacing w:before="240" w:after="240" w:line="360" w:lineRule="auto"/>
        <w:rPr>
          <w:rFonts w:ascii="Arial" w:hAnsi="Arial" w:cs="Arial"/>
          <w:b/>
          <w:i w:val="0"/>
          <w:color w:val="auto"/>
        </w:rPr>
      </w:pPr>
      <w:r w:rsidRPr="00DE4106">
        <w:rPr>
          <w:rFonts w:ascii="Arial" w:hAnsi="Arial" w:cs="Arial"/>
          <w:b/>
          <w:i w:val="0"/>
          <w:color w:val="auto"/>
        </w:rPr>
        <w:lastRenderedPageBreak/>
        <w:t>P</w:t>
      </w:r>
      <w:r w:rsidR="009F68FC">
        <w:rPr>
          <w:rFonts w:ascii="Arial" w:hAnsi="Arial" w:cs="Arial"/>
          <w:b/>
          <w:i w:val="0"/>
          <w:color w:val="auto"/>
        </w:rPr>
        <w:t>rocedures</w:t>
      </w:r>
    </w:p>
    <w:p w14:paraId="1CB18E7C" w14:textId="77777777" w:rsidR="00A2286A" w:rsidRPr="00DE4106" w:rsidRDefault="00A2286A" w:rsidP="00FE6449">
      <w:pPr>
        <w:pStyle w:val="Heading4"/>
        <w:numPr>
          <w:ilvl w:val="0"/>
          <w:numId w:val="5"/>
        </w:numPr>
        <w:spacing w:before="240" w:after="240" w:line="360" w:lineRule="auto"/>
        <w:rPr>
          <w:rFonts w:ascii="Arial" w:hAnsi="Arial" w:cs="Arial"/>
          <w:b/>
          <w:i w:val="0"/>
          <w:color w:val="auto"/>
        </w:rPr>
      </w:pPr>
      <w:r w:rsidRPr="00DE4106">
        <w:rPr>
          <w:rFonts w:ascii="Arial" w:hAnsi="Arial" w:cs="Arial"/>
          <w:b/>
          <w:i w:val="0"/>
          <w:color w:val="auto"/>
        </w:rPr>
        <w:t xml:space="preserve">Access to and </w:t>
      </w:r>
      <w:r w:rsidR="009F68FC" w:rsidRPr="00DE4106">
        <w:rPr>
          <w:rFonts w:ascii="Arial" w:hAnsi="Arial" w:cs="Arial"/>
          <w:b/>
          <w:i w:val="0"/>
          <w:color w:val="auto"/>
        </w:rPr>
        <w:t>disclosure of employee information</w:t>
      </w:r>
      <w:bookmarkEnd w:id="1"/>
      <w:bookmarkEnd w:id="2"/>
      <w:bookmarkEnd w:id="3"/>
      <w:bookmarkEnd w:id="4"/>
      <w:bookmarkEnd w:id="5"/>
      <w:r w:rsidR="009F68FC" w:rsidRPr="00DE4106">
        <w:rPr>
          <w:rFonts w:ascii="Arial" w:hAnsi="Arial" w:cs="Arial"/>
          <w:b/>
          <w:i w:val="0"/>
          <w:color w:val="auto"/>
        </w:rPr>
        <w:t xml:space="preserve"> procedures</w:t>
      </w:r>
    </w:p>
    <w:p w14:paraId="62B3FDEA" w14:textId="77777777" w:rsidR="00A2286A" w:rsidRPr="00DE4106" w:rsidRDefault="00A2286A" w:rsidP="00FE6449">
      <w:pPr>
        <w:keepNext/>
        <w:keepLines/>
        <w:spacing w:before="240" w:after="240" w:line="360" w:lineRule="auto"/>
        <w:rPr>
          <w:rFonts w:ascii="Arial" w:hAnsi="Arial" w:cs="Arial"/>
        </w:rPr>
      </w:pPr>
      <w:r w:rsidRPr="00DE4106">
        <w:rPr>
          <w:rFonts w:ascii="Arial" w:hAnsi="Arial" w:cs="Arial"/>
        </w:rPr>
        <w:t xml:space="preserve">As all employee information is confidential, all employee records </w:t>
      </w:r>
      <w:r w:rsidR="00763547" w:rsidRPr="00DE4106">
        <w:rPr>
          <w:rFonts w:ascii="Arial" w:hAnsi="Arial" w:cs="Arial"/>
        </w:rPr>
        <w:t>will always be stored in a secure environment</w:t>
      </w:r>
      <w:r w:rsidRPr="00DE4106">
        <w:rPr>
          <w:rFonts w:ascii="Arial" w:hAnsi="Arial" w:cs="Arial"/>
        </w:rPr>
        <w:t>. Only authorised staff and legal authorities will have access to employee records.</w:t>
      </w:r>
    </w:p>
    <w:p w14:paraId="2E20F62A" w14:textId="77777777" w:rsidR="00A2286A" w:rsidRPr="00DE4106" w:rsidRDefault="00A2286A" w:rsidP="00FE6449">
      <w:pPr>
        <w:spacing w:before="240" w:after="240" w:line="360" w:lineRule="auto"/>
        <w:rPr>
          <w:rFonts w:ascii="Arial" w:hAnsi="Arial" w:cs="Arial"/>
        </w:rPr>
      </w:pPr>
      <w:r w:rsidRPr="00DE4106">
        <w:rPr>
          <w:rFonts w:ascii="Arial" w:hAnsi="Arial" w:cs="Arial"/>
        </w:rPr>
        <w:t xml:space="preserve">Employee records are their own property and they may have access to their own records at any time. </w:t>
      </w:r>
    </w:p>
    <w:p w14:paraId="41908246" w14:textId="77777777" w:rsidR="00A2286A" w:rsidRPr="00DE4106" w:rsidRDefault="00A2286A" w:rsidP="00FE6449">
      <w:pPr>
        <w:spacing w:before="240" w:after="240" w:line="360" w:lineRule="auto"/>
        <w:rPr>
          <w:rFonts w:ascii="Arial" w:hAnsi="Arial" w:cs="Arial"/>
        </w:rPr>
      </w:pPr>
      <w:r w:rsidRPr="00DE4106">
        <w:rPr>
          <w:rFonts w:ascii="Arial" w:hAnsi="Arial" w:cs="Arial"/>
        </w:rPr>
        <w:t xml:space="preserve">Information contained in an employee's record will only be disclosed to a third party with the written consent of the employee. </w:t>
      </w:r>
      <w:r w:rsidR="00FC54C8" w:rsidRPr="00DE4106">
        <w:rPr>
          <w:rFonts w:ascii="Arial" w:hAnsi="Arial" w:cs="Arial"/>
        </w:rPr>
        <w:t>BCG</w:t>
      </w:r>
      <w:r w:rsidRPr="00DE4106">
        <w:rPr>
          <w:rFonts w:ascii="Arial" w:hAnsi="Arial" w:cs="Arial"/>
        </w:rPr>
        <w:t xml:space="preserve"> is obliged to disclose information about an employee, with or without the employee’s consent, if it is determined by the designated authority to be a legal requirement or to provide reasonable assistance to law enforcement authorities. </w:t>
      </w:r>
    </w:p>
    <w:p w14:paraId="5FE2892D" w14:textId="77777777" w:rsidR="00A2286A" w:rsidRPr="00D60071" w:rsidRDefault="00A2286A" w:rsidP="00FE6449">
      <w:pPr>
        <w:pStyle w:val="Heading4"/>
        <w:spacing w:before="240" w:after="240" w:line="360" w:lineRule="auto"/>
        <w:rPr>
          <w:rFonts w:ascii="Arial" w:hAnsi="Arial" w:cs="Arial"/>
          <w:color w:val="auto"/>
        </w:rPr>
      </w:pPr>
      <w:r w:rsidRPr="00D60071">
        <w:rPr>
          <w:rFonts w:ascii="Arial" w:hAnsi="Arial" w:cs="Arial"/>
          <w:color w:val="auto"/>
        </w:rPr>
        <w:t>To manage pay roll enquiries:</w:t>
      </w:r>
    </w:p>
    <w:p w14:paraId="10B563B5" w14:textId="77777777" w:rsidR="00A2286A" w:rsidRPr="00DE4106" w:rsidRDefault="00A2286A" w:rsidP="00FE6449">
      <w:pPr>
        <w:pStyle w:val="ListNumber"/>
        <w:numPr>
          <w:ilvl w:val="0"/>
          <w:numId w:val="8"/>
        </w:numPr>
        <w:spacing w:before="240" w:after="240" w:line="360" w:lineRule="auto"/>
        <w:rPr>
          <w:rFonts w:ascii="Arial" w:hAnsi="Arial" w:cs="Arial"/>
          <w:szCs w:val="22"/>
        </w:rPr>
      </w:pPr>
      <w:r w:rsidRPr="00DE4106">
        <w:rPr>
          <w:rFonts w:ascii="Arial" w:hAnsi="Arial" w:cs="Arial"/>
          <w:szCs w:val="22"/>
        </w:rPr>
        <w:t>Determine nature of enquiry</w:t>
      </w:r>
      <w:r w:rsidR="009F68FC">
        <w:rPr>
          <w:rFonts w:ascii="Arial" w:hAnsi="Arial" w:cs="Arial"/>
          <w:szCs w:val="22"/>
        </w:rPr>
        <w:t>,</w:t>
      </w:r>
    </w:p>
    <w:p w14:paraId="19BEE0DC" w14:textId="77777777" w:rsidR="00A2286A" w:rsidRPr="00DE4106" w:rsidRDefault="00A2286A" w:rsidP="00FE6449">
      <w:pPr>
        <w:pStyle w:val="ListNumber"/>
        <w:numPr>
          <w:ilvl w:val="0"/>
          <w:numId w:val="8"/>
        </w:numPr>
        <w:spacing w:before="240" w:after="240" w:line="360" w:lineRule="auto"/>
        <w:rPr>
          <w:rFonts w:ascii="Arial" w:hAnsi="Arial" w:cs="Arial"/>
          <w:szCs w:val="22"/>
        </w:rPr>
      </w:pPr>
      <w:r w:rsidRPr="00DE4106">
        <w:rPr>
          <w:rFonts w:ascii="Arial" w:hAnsi="Arial" w:cs="Arial"/>
          <w:szCs w:val="22"/>
        </w:rPr>
        <w:t>Determine authority using chart below.</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1"/>
        <w:gridCol w:w="2664"/>
      </w:tblGrid>
      <w:tr w:rsidR="00A2286A" w:rsidRPr="00DE4106" w14:paraId="3B8CE3FD" w14:textId="77777777" w:rsidTr="009B2299">
        <w:trPr>
          <w:tblHeader/>
          <w:jc w:val="center"/>
        </w:trPr>
        <w:tc>
          <w:tcPr>
            <w:tcW w:w="6241" w:type="dxa"/>
            <w:tcBorders>
              <w:top w:val="single" w:sz="4" w:space="0" w:color="auto"/>
              <w:left w:val="single" w:sz="4" w:space="0" w:color="auto"/>
              <w:bottom w:val="single" w:sz="4" w:space="0" w:color="auto"/>
              <w:right w:val="single" w:sz="4" w:space="0" w:color="auto"/>
            </w:tcBorders>
            <w:shd w:val="clear" w:color="auto" w:fill="D9D9D9"/>
            <w:hideMark/>
          </w:tcPr>
          <w:p w14:paraId="4AC5240C" w14:textId="77777777" w:rsidR="00A2286A" w:rsidRPr="00DE4106" w:rsidRDefault="00A2286A" w:rsidP="00FE6449">
            <w:pPr>
              <w:pStyle w:val="TableHeading"/>
              <w:spacing w:before="240" w:after="240" w:line="360" w:lineRule="auto"/>
              <w:rPr>
                <w:rFonts w:ascii="Arial" w:hAnsi="Arial" w:cs="Arial"/>
                <w:szCs w:val="22"/>
              </w:rPr>
            </w:pPr>
            <w:r w:rsidRPr="00DE4106">
              <w:rPr>
                <w:rFonts w:ascii="Arial" w:hAnsi="Arial" w:cs="Arial"/>
                <w:szCs w:val="22"/>
              </w:rPr>
              <w:t>Description of enquiry</w:t>
            </w:r>
          </w:p>
        </w:tc>
        <w:tc>
          <w:tcPr>
            <w:tcW w:w="2664" w:type="dxa"/>
            <w:tcBorders>
              <w:top w:val="single" w:sz="4" w:space="0" w:color="auto"/>
              <w:left w:val="single" w:sz="4" w:space="0" w:color="auto"/>
              <w:bottom w:val="single" w:sz="4" w:space="0" w:color="auto"/>
              <w:right w:val="single" w:sz="4" w:space="0" w:color="auto"/>
            </w:tcBorders>
            <w:shd w:val="clear" w:color="auto" w:fill="D9D9D9"/>
            <w:hideMark/>
          </w:tcPr>
          <w:p w14:paraId="0804CF2F" w14:textId="77777777" w:rsidR="00A2286A" w:rsidRPr="00DE4106" w:rsidRDefault="00A2286A" w:rsidP="00FE6449">
            <w:pPr>
              <w:pStyle w:val="TableHeading"/>
              <w:spacing w:before="240" w:after="240" w:line="360" w:lineRule="auto"/>
              <w:rPr>
                <w:rFonts w:ascii="Arial" w:hAnsi="Arial" w:cs="Arial"/>
                <w:szCs w:val="22"/>
              </w:rPr>
            </w:pPr>
            <w:r w:rsidRPr="00DE4106">
              <w:rPr>
                <w:rFonts w:ascii="Arial" w:hAnsi="Arial" w:cs="Arial"/>
                <w:szCs w:val="22"/>
              </w:rPr>
              <w:t>Designated person</w:t>
            </w:r>
          </w:p>
        </w:tc>
      </w:tr>
      <w:tr w:rsidR="00A2286A" w:rsidRPr="00DE4106" w14:paraId="6104F18A" w14:textId="77777777" w:rsidTr="009B2299">
        <w:trPr>
          <w:jc w:val="center"/>
        </w:trPr>
        <w:tc>
          <w:tcPr>
            <w:tcW w:w="6241" w:type="dxa"/>
            <w:tcBorders>
              <w:top w:val="single" w:sz="4" w:space="0" w:color="auto"/>
              <w:left w:val="single" w:sz="4" w:space="0" w:color="auto"/>
              <w:bottom w:val="single" w:sz="4" w:space="0" w:color="auto"/>
              <w:right w:val="single" w:sz="4" w:space="0" w:color="auto"/>
            </w:tcBorders>
            <w:hideMark/>
          </w:tcPr>
          <w:p w14:paraId="2713374E" w14:textId="77777777" w:rsidR="00A2286A" w:rsidRPr="00DE4106" w:rsidRDefault="00A2286A" w:rsidP="00FE6449">
            <w:pPr>
              <w:spacing w:before="240" w:after="240" w:line="360" w:lineRule="auto"/>
              <w:rPr>
                <w:rFonts w:ascii="Arial" w:hAnsi="Arial" w:cs="Arial"/>
              </w:rPr>
            </w:pPr>
            <w:r w:rsidRPr="00DE4106">
              <w:rPr>
                <w:rFonts w:ascii="Arial" w:hAnsi="Arial" w:cs="Arial"/>
              </w:rPr>
              <w:t>The supervisor/manager/business owner may want to access:</w:t>
            </w:r>
          </w:p>
          <w:p w14:paraId="273D6F5F" w14:textId="77777777" w:rsidR="004C3B82" w:rsidRPr="00DE4106" w:rsidRDefault="00A2286A" w:rsidP="00FE6449">
            <w:pPr>
              <w:pStyle w:val="Bullet1"/>
              <w:numPr>
                <w:ilvl w:val="0"/>
                <w:numId w:val="9"/>
              </w:numPr>
              <w:spacing w:before="240" w:after="240" w:line="360" w:lineRule="auto"/>
              <w:rPr>
                <w:rFonts w:ascii="Arial" w:hAnsi="Arial" w:cs="Arial"/>
                <w:szCs w:val="22"/>
              </w:rPr>
            </w:pPr>
            <w:r w:rsidRPr="00DE4106">
              <w:rPr>
                <w:rFonts w:ascii="Arial" w:hAnsi="Arial" w:cs="Arial"/>
                <w:szCs w:val="22"/>
              </w:rPr>
              <w:t>Employee details,</w:t>
            </w:r>
          </w:p>
          <w:p w14:paraId="7AE666A6" w14:textId="77777777" w:rsidR="00A2286A" w:rsidRPr="00DE4106" w:rsidRDefault="00A2286A" w:rsidP="00FE6449">
            <w:pPr>
              <w:pStyle w:val="Bullet1"/>
              <w:numPr>
                <w:ilvl w:val="0"/>
                <w:numId w:val="9"/>
              </w:numPr>
              <w:spacing w:before="240" w:after="240" w:line="360" w:lineRule="auto"/>
              <w:rPr>
                <w:rFonts w:ascii="Arial" w:hAnsi="Arial" w:cs="Arial"/>
                <w:szCs w:val="22"/>
              </w:rPr>
            </w:pPr>
            <w:r w:rsidRPr="00DE4106">
              <w:rPr>
                <w:rFonts w:ascii="Arial" w:hAnsi="Arial" w:cs="Arial"/>
                <w:szCs w:val="22"/>
              </w:rPr>
              <w:t xml:space="preserve">Hours of work, and </w:t>
            </w:r>
          </w:p>
          <w:p w14:paraId="73FCF805" w14:textId="77777777" w:rsidR="00A2286A" w:rsidRPr="00DE4106" w:rsidRDefault="00A2286A" w:rsidP="00FE6449">
            <w:pPr>
              <w:pStyle w:val="Bullet1"/>
              <w:numPr>
                <w:ilvl w:val="0"/>
                <w:numId w:val="9"/>
              </w:numPr>
              <w:spacing w:before="240" w:after="240" w:line="360" w:lineRule="auto"/>
              <w:rPr>
                <w:rFonts w:ascii="Arial" w:hAnsi="Arial" w:cs="Arial"/>
                <w:szCs w:val="22"/>
              </w:rPr>
            </w:pPr>
            <w:r w:rsidRPr="00DE4106">
              <w:rPr>
                <w:rFonts w:ascii="Arial" w:hAnsi="Arial" w:cs="Arial"/>
                <w:szCs w:val="22"/>
              </w:rPr>
              <w:t>Payroll information (summary statements, PAYG, superannuation, help, etc.).</w:t>
            </w:r>
          </w:p>
          <w:p w14:paraId="4AC3D2A0" w14:textId="77777777" w:rsidR="00A2286A" w:rsidRPr="00DE4106" w:rsidRDefault="00A2286A" w:rsidP="00FE6449">
            <w:pPr>
              <w:spacing w:before="240" w:after="240" w:line="360" w:lineRule="auto"/>
              <w:rPr>
                <w:rFonts w:ascii="Arial" w:hAnsi="Arial" w:cs="Arial"/>
              </w:rPr>
            </w:pPr>
            <w:r w:rsidRPr="00DE4106">
              <w:rPr>
                <w:rFonts w:ascii="Arial" w:hAnsi="Arial" w:cs="Arial"/>
              </w:rPr>
              <w:t>There also may be outside enquiries about the information above. In this situation you should always check with the designated person for authority to access and pass on information.</w:t>
            </w:r>
          </w:p>
        </w:tc>
        <w:tc>
          <w:tcPr>
            <w:tcW w:w="2664" w:type="dxa"/>
            <w:tcBorders>
              <w:top w:val="single" w:sz="4" w:space="0" w:color="auto"/>
              <w:left w:val="single" w:sz="4" w:space="0" w:color="auto"/>
              <w:bottom w:val="single" w:sz="4" w:space="0" w:color="auto"/>
              <w:right w:val="single" w:sz="4" w:space="0" w:color="auto"/>
            </w:tcBorders>
            <w:hideMark/>
          </w:tcPr>
          <w:p w14:paraId="557412E0" w14:textId="77777777" w:rsidR="00A2286A" w:rsidRPr="00DE4106" w:rsidRDefault="00A2286A" w:rsidP="00FE6449">
            <w:pPr>
              <w:spacing w:before="240" w:after="240" w:line="360" w:lineRule="auto"/>
              <w:rPr>
                <w:rFonts w:ascii="Arial" w:hAnsi="Arial" w:cs="Arial"/>
              </w:rPr>
            </w:pPr>
            <w:r w:rsidRPr="00DE4106">
              <w:rPr>
                <w:rFonts w:ascii="Arial" w:hAnsi="Arial" w:cs="Arial"/>
              </w:rPr>
              <w:t>Finance and Operations Manager</w:t>
            </w:r>
          </w:p>
        </w:tc>
      </w:tr>
      <w:tr w:rsidR="00A2286A" w:rsidRPr="00DE4106" w14:paraId="56F9E570" w14:textId="77777777" w:rsidTr="009B2299">
        <w:trPr>
          <w:jc w:val="center"/>
        </w:trPr>
        <w:tc>
          <w:tcPr>
            <w:tcW w:w="6241" w:type="dxa"/>
            <w:tcBorders>
              <w:top w:val="single" w:sz="4" w:space="0" w:color="auto"/>
              <w:left w:val="single" w:sz="4" w:space="0" w:color="auto"/>
              <w:bottom w:val="single" w:sz="4" w:space="0" w:color="auto"/>
              <w:right w:val="single" w:sz="4" w:space="0" w:color="auto"/>
            </w:tcBorders>
            <w:hideMark/>
          </w:tcPr>
          <w:p w14:paraId="15B336FE" w14:textId="77777777" w:rsidR="00A2286A" w:rsidRPr="00DE4106" w:rsidRDefault="00A2286A" w:rsidP="00FE6449">
            <w:pPr>
              <w:spacing w:before="240" w:after="240" w:line="360" w:lineRule="auto"/>
              <w:rPr>
                <w:rFonts w:ascii="Arial" w:hAnsi="Arial" w:cs="Arial"/>
              </w:rPr>
            </w:pPr>
            <w:r w:rsidRPr="00DE4106">
              <w:rPr>
                <w:rFonts w:ascii="Arial" w:hAnsi="Arial" w:cs="Arial"/>
              </w:rPr>
              <w:lastRenderedPageBreak/>
              <w:t>A Fair Work Australia inspector may want to access:</w:t>
            </w:r>
          </w:p>
          <w:p w14:paraId="17516B6B" w14:textId="77777777" w:rsidR="00A2286A" w:rsidRPr="00DE4106" w:rsidRDefault="00A2286A" w:rsidP="00FE6449">
            <w:pPr>
              <w:pStyle w:val="Bullet1"/>
              <w:numPr>
                <w:ilvl w:val="0"/>
                <w:numId w:val="9"/>
              </w:numPr>
              <w:spacing w:before="240" w:after="240" w:line="360" w:lineRule="auto"/>
              <w:rPr>
                <w:rFonts w:ascii="Arial" w:hAnsi="Arial" w:cs="Arial"/>
                <w:szCs w:val="22"/>
              </w:rPr>
            </w:pPr>
            <w:r w:rsidRPr="00DE4106">
              <w:rPr>
                <w:rFonts w:ascii="Arial" w:hAnsi="Arial" w:cs="Arial"/>
                <w:szCs w:val="22"/>
              </w:rPr>
              <w:t xml:space="preserve">Employee records, </w:t>
            </w:r>
          </w:p>
          <w:p w14:paraId="2992A3BE" w14:textId="77777777" w:rsidR="00A2286A" w:rsidRPr="00DE4106" w:rsidRDefault="00A2286A" w:rsidP="00FE6449">
            <w:pPr>
              <w:pStyle w:val="Bullet1"/>
              <w:numPr>
                <w:ilvl w:val="0"/>
                <w:numId w:val="9"/>
              </w:numPr>
              <w:spacing w:before="240" w:after="240" w:line="360" w:lineRule="auto"/>
              <w:rPr>
                <w:rFonts w:ascii="Arial" w:hAnsi="Arial" w:cs="Arial"/>
                <w:szCs w:val="22"/>
              </w:rPr>
            </w:pPr>
            <w:r w:rsidRPr="00DE4106">
              <w:rPr>
                <w:rFonts w:ascii="Arial" w:hAnsi="Arial" w:cs="Arial"/>
                <w:szCs w:val="22"/>
              </w:rPr>
              <w:t xml:space="preserve">Wages, </w:t>
            </w:r>
          </w:p>
          <w:p w14:paraId="79A06884" w14:textId="77777777" w:rsidR="00A2286A" w:rsidRPr="00DE4106" w:rsidRDefault="00A2286A" w:rsidP="00FE6449">
            <w:pPr>
              <w:pStyle w:val="Bullet1"/>
              <w:numPr>
                <w:ilvl w:val="0"/>
                <w:numId w:val="9"/>
              </w:numPr>
              <w:spacing w:before="240" w:after="240" w:line="360" w:lineRule="auto"/>
              <w:rPr>
                <w:rFonts w:ascii="Arial" w:hAnsi="Arial" w:cs="Arial"/>
                <w:szCs w:val="22"/>
              </w:rPr>
            </w:pPr>
            <w:r w:rsidRPr="00DE4106">
              <w:rPr>
                <w:rFonts w:ascii="Arial" w:hAnsi="Arial" w:cs="Arial"/>
                <w:szCs w:val="22"/>
              </w:rPr>
              <w:t>Awards,</w:t>
            </w:r>
          </w:p>
          <w:p w14:paraId="19D68E82" w14:textId="77777777" w:rsidR="00A2286A" w:rsidRPr="00DE4106" w:rsidRDefault="00A2286A" w:rsidP="00FE6449">
            <w:pPr>
              <w:pStyle w:val="Bullet1"/>
              <w:numPr>
                <w:ilvl w:val="0"/>
                <w:numId w:val="9"/>
              </w:numPr>
              <w:spacing w:before="240" w:after="240" w:line="360" w:lineRule="auto"/>
              <w:rPr>
                <w:rFonts w:ascii="Arial" w:hAnsi="Arial" w:cs="Arial"/>
                <w:szCs w:val="22"/>
              </w:rPr>
            </w:pPr>
            <w:r w:rsidRPr="00DE4106">
              <w:rPr>
                <w:rFonts w:ascii="Arial" w:hAnsi="Arial" w:cs="Arial"/>
                <w:szCs w:val="22"/>
              </w:rPr>
              <w:t xml:space="preserve">Employee timesheets, and </w:t>
            </w:r>
          </w:p>
          <w:p w14:paraId="5725E31F" w14:textId="77777777" w:rsidR="00A2286A" w:rsidRPr="00DE4106" w:rsidRDefault="00A2286A" w:rsidP="00FE6449">
            <w:pPr>
              <w:pStyle w:val="Bullet1"/>
              <w:numPr>
                <w:ilvl w:val="0"/>
                <w:numId w:val="9"/>
              </w:numPr>
              <w:spacing w:before="240" w:after="240" w:line="360" w:lineRule="auto"/>
              <w:rPr>
                <w:rFonts w:ascii="Arial" w:hAnsi="Arial" w:cs="Arial"/>
                <w:szCs w:val="22"/>
              </w:rPr>
            </w:pPr>
            <w:r w:rsidRPr="00DE4106">
              <w:rPr>
                <w:rFonts w:ascii="Arial" w:hAnsi="Arial" w:cs="Arial"/>
                <w:szCs w:val="22"/>
              </w:rPr>
              <w:t>Leave information.</w:t>
            </w:r>
          </w:p>
          <w:p w14:paraId="63870A8E" w14:textId="77777777" w:rsidR="00A2286A" w:rsidRPr="00DE4106" w:rsidRDefault="00A2286A" w:rsidP="00FE6449">
            <w:pPr>
              <w:spacing w:before="240" w:after="240" w:line="360" w:lineRule="auto"/>
              <w:rPr>
                <w:rFonts w:ascii="Arial" w:hAnsi="Arial" w:cs="Arial"/>
              </w:rPr>
            </w:pPr>
            <w:r w:rsidRPr="00DE4106">
              <w:rPr>
                <w:rFonts w:ascii="Arial" w:hAnsi="Arial" w:cs="Arial"/>
              </w:rPr>
              <w:t xml:space="preserve">Your workplace may need to be inspected to access employee records and files. In this situation you should always tell the designated person that you have had an enquiry for a workplace visit that will require access to records. </w:t>
            </w:r>
          </w:p>
        </w:tc>
        <w:tc>
          <w:tcPr>
            <w:tcW w:w="2664" w:type="dxa"/>
            <w:tcBorders>
              <w:top w:val="single" w:sz="4" w:space="0" w:color="auto"/>
              <w:left w:val="single" w:sz="4" w:space="0" w:color="auto"/>
              <w:bottom w:val="single" w:sz="4" w:space="0" w:color="auto"/>
              <w:right w:val="single" w:sz="4" w:space="0" w:color="auto"/>
            </w:tcBorders>
            <w:hideMark/>
          </w:tcPr>
          <w:p w14:paraId="4EACD1D0" w14:textId="77777777" w:rsidR="00A2286A" w:rsidRPr="00DE4106" w:rsidRDefault="00A2286A" w:rsidP="00FE6449">
            <w:pPr>
              <w:spacing w:before="240" w:after="240" w:line="360" w:lineRule="auto"/>
              <w:rPr>
                <w:rFonts w:ascii="Arial" w:hAnsi="Arial" w:cs="Arial"/>
              </w:rPr>
            </w:pPr>
            <w:r w:rsidRPr="00DE4106">
              <w:rPr>
                <w:rFonts w:ascii="Arial" w:hAnsi="Arial" w:cs="Arial"/>
              </w:rPr>
              <w:t>Finance and Operations Manager</w:t>
            </w:r>
          </w:p>
        </w:tc>
      </w:tr>
      <w:tr w:rsidR="00A2286A" w:rsidRPr="00DE4106" w14:paraId="22E4FB02" w14:textId="77777777" w:rsidTr="009B2299">
        <w:trPr>
          <w:cantSplit/>
          <w:jc w:val="center"/>
        </w:trPr>
        <w:tc>
          <w:tcPr>
            <w:tcW w:w="6241" w:type="dxa"/>
            <w:tcBorders>
              <w:top w:val="single" w:sz="4" w:space="0" w:color="auto"/>
              <w:left w:val="single" w:sz="4" w:space="0" w:color="auto"/>
              <w:bottom w:val="single" w:sz="4" w:space="0" w:color="auto"/>
              <w:right w:val="single" w:sz="4" w:space="0" w:color="auto"/>
            </w:tcBorders>
            <w:hideMark/>
          </w:tcPr>
          <w:p w14:paraId="4BE3E176" w14:textId="77777777" w:rsidR="00A2286A" w:rsidRPr="00DE4106" w:rsidRDefault="00A2286A" w:rsidP="00FE6449">
            <w:pPr>
              <w:spacing w:before="240" w:after="240" w:line="360" w:lineRule="auto"/>
              <w:rPr>
                <w:rFonts w:ascii="Arial" w:hAnsi="Arial" w:cs="Arial"/>
              </w:rPr>
            </w:pPr>
            <w:r w:rsidRPr="00DE4106">
              <w:rPr>
                <w:rFonts w:ascii="Arial" w:hAnsi="Arial" w:cs="Arial"/>
              </w:rPr>
              <w:lastRenderedPageBreak/>
              <w:t>The Australian Taxation Office may want further information about employees, such as:</w:t>
            </w:r>
          </w:p>
          <w:p w14:paraId="004D5BAA" w14:textId="77777777" w:rsidR="00A2286A" w:rsidRPr="00DE4106" w:rsidRDefault="00A2286A" w:rsidP="00FE6449">
            <w:pPr>
              <w:pStyle w:val="Bullet1"/>
              <w:numPr>
                <w:ilvl w:val="0"/>
                <w:numId w:val="9"/>
              </w:numPr>
              <w:spacing w:before="240" w:after="240" w:line="360" w:lineRule="auto"/>
              <w:rPr>
                <w:rFonts w:ascii="Arial" w:hAnsi="Arial" w:cs="Arial"/>
                <w:szCs w:val="22"/>
              </w:rPr>
            </w:pPr>
            <w:r w:rsidRPr="00DE4106">
              <w:rPr>
                <w:rFonts w:ascii="Arial" w:hAnsi="Arial" w:cs="Arial"/>
                <w:szCs w:val="22"/>
              </w:rPr>
              <w:t>Tax file numbers,</w:t>
            </w:r>
          </w:p>
          <w:p w14:paraId="32C23C89" w14:textId="77777777" w:rsidR="00A2286A" w:rsidRPr="00DE4106" w:rsidRDefault="00A2286A" w:rsidP="00FE6449">
            <w:pPr>
              <w:pStyle w:val="Bullet1"/>
              <w:numPr>
                <w:ilvl w:val="0"/>
                <w:numId w:val="9"/>
              </w:numPr>
              <w:spacing w:before="240" w:after="240" w:line="360" w:lineRule="auto"/>
              <w:rPr>
                <w:rFonts w:ascii="Arial" w:hAnsi="Arial" w:cs="Arial"/>
                <w:szCs w:val="22"/>
              </w:rPr>
            </w:pPr>
            <w:r w:rsidRPr="00DE4106">
              <w:rPr>
                <w:rFonts w:ascii="Arial" w:hAnsi="Arial" w:cs="Arial"/>
                <w:szCs w:val="22"/>
              </w:rPr>
              <w:t>Employee withholding declaration,</w:t>
            </w:r>
          </w:p>
          <w:p w14:paraId="60991AF4" w14:textId="77777777" w:rsidR="00A2286A" w:rsidRPr="00DE4106" w:rsidRDefault="00A2286A" w:rsidP="00FE6449">
            <w:pPr>
              <w:pStyle w:val="Bullet1"/>
              <w:numPr>
                <w:ilvl w:val="0"/>
                <w:numId w:val="9"/>
              </w:numPr>
              <w:spacing w:before="240" w:after="240" w:line="360" w:lineRule="auto"/>
              <w:rPr>
                <w:rFonts w:ascii="Arial" w:hAnsi="Arial" w:cs="Arial"/>
                <w:szCs w:val="22"/>
              </w:rPr>
            </w:pPr>
            <w:r w:rsidRPr="00DE4106">
              <w:rPr>
                <w:rFonts w:ascii="Arial" w:hAnsi="Arial" w:cs="Arial"/>
                <w:szCs w:val="22"/>
              </w:rPr>
              <w:t>Superannuation,</w:t>
            </w:r>
          </w:p>
          <w:p w14:paraId="6CABD9EE" w14:textId="77777777" w:rsidR="00A2286A" w:rsidRPr="00DE4106" w:rsidRDefault="00A2286A" w:rsidP="00FE6449">
            <w:pPr>
              <w:pStyle w:val="Bullet1"/>
              <w:numPr>
                <w:ilvl w:val="0"/>
                <w:numId w:val="9"/>
              </w:numPr>
              <w:spacing w:before="240" w:after="240" w:line="360" w:lineRule="auto"/>
              <w:rPr>
                <w:rFonts w:ascii="Arial" w:hAnsi="Arial" w:cs="Arial"/>
                <w:szCs w:val="22"/>
              </w:rPr>
            </w:pPr>
            <w:r w:rsidRPr="00DE4106">
              <w:rPr>
                <w:rFonts w:ascii="Arial" w:hAnsi="Arial" w:cs="Arial"/>
                <w:szCs w:val="22"/>
              </w:rPr>
              <w:t>ABN or ACN,</w:t>
            </w:r>
          </w:p>
          <w:p w14:paraId="17D470C1" w14:textId="77777777" w:rsidR="00A2286A" w:rsidRPr="00DE4106" w:rsidRDefault="00A2286A" w:rsidP="00FE6449">
            <w:pPr>
              <w:pStyle w:val="Bullet1"/>
              <w:numPr>
                <w:ilvl w:val="0"/>
                <w:numId w:val="9"/>
              </w:numPr>
              <w:spacing w:before="240" w:after="240" w:line="360" w:lineRule="auto"/>
              <w:rPr>
                <w:rFonts w:ascii="Arial" w:hAnsi="Arial" w:cs="Arial"/>
                <w:szCs w:val="22"/>
              </w:rPr>
            </w:pPr>
            <w:r w:rsidRPr="00DE4106">
              <w:rPr>
                <w:rFonts w:ascii="Arial" w:hAnsi="Arial" w:cs="Arial"/>
                <w:szCs w:val="22"/>
              </w:rPr>
              <w:t>PAYG,</w:t>
            </w:r>
          </w:p>
          <w:p w14:paraId="4BF6682A" w14:textId="77777777" w:rsidR="00A2286A" w:rsidRPr="00DE4106" w:rsidRDefault="00A2286A" w:rsidP="00FE6449">
            <w:pPr>
              <w:pStyle w:val="Bullet1"/>
              <w:numPr>
                <w:ilvl w:val="0"/>
                <w:numId w:val="9"/>
              </w:numPr>
              <w:spacing w:before="240" w:after="240" w:line="360" w:lineRule="auto"/>
              <w:rPr>
                <w:rFonts w:ascii="Arial" w:hAnsi="Arial" w:cs="Arial"/>
                <w:szCs w:val="22"/>
              </w:rPr>
            </w:pPr>
            <w:r w:rsidRPr="00DE4106">
              <w:rPr>
                <w:rFonts w:ascii="Arial" w:hAnsi="Arial" w:cs="Arial"/>
                <w:szCs w:val="22"/>
              </w:rPr>
              <w:t xml:space="preserve">BAS, and </w:t>
            </w:r>
          </w:p>
          <w:p w14:paraId="4706FB1C" w14:textId="77777777" w:rsidR="00A2286A" w:rsidRPr="00DE4106" w:rsidRDefault="00A2286A" w:rsidP="00FE6449">
            <w:pPr>
              <w:pStyle w:val="Bullet1"/>
              <w:numPr>
                <w:ilvl w:val="0"/>
                <w:numId w:val="9"/>
              </w:numPr>
              <w:spacing w:before="240" w:after="240" w:line="360" w:lineRule="auto"/>
              <w:rPr>
                <w:rFonts w:ascii="Arial" w:hAnsi="Arial" w:cs="Arial"/>
                <w:szCs w:val="22"/>
              </w:rPr>
            </w:pPr>
            <w:r w:rsidRPr="00DE4106">
              <w:rPr>
                <w:rFonts w:ascii="Arial" w:hAnsi="Arial" w:cs="Arial"/>
                <w:szCs w:val="22"/>
              </w:rPr>
              <w:t>HECS/HELP.</w:t>
            </w:r>
          </w:p>
          <w:p w14:paraId="71DC3191" w14:textId="77777777" w:rsidR="00A2286A" w:rsidRPr="00DE4106" w:rsidRDefault="00A2286A" w:rsidP="00FE6449">
            <w:pPr>
              <w:spacing w:before="240" w:after="240" w:line="360" w:lineRule="auto"/>
              <w:rPr>
                <w:rFonts w:ascii="Arial" w:hAnsi="Arial" w:cs="Arial"/>
              </w:rPr>
            </w:pPr>
            <w:r w:rsidRPr="00DE4106">
              <w:rPr>
                <w:rFonts w:ascii="Arial" w:hAnsi="Arial" w:cs="Arial"/>
              </w:rPr>
              <w:t>Your workplace policy will determine if you are able to pass this information on directly.</w:t>
            </w:r>
          </w:p>
        </w:tc>
        <w:tc>
          <w:tcPr>
            <w:tcW w:w="2664" w:type="dxa"/>
            <w:tcBorders>
              <w:top w:val="single" w:sz="4" w:space="0" w:color="auto"/>
              <w:left w:val="single" w:sz="4" w:space="0" w:color="auto"/>
              <w:bottom w:val="single" w:sz="4" w:space="0" w:color="auto"/>
              <w:right w:val="single" w:sz="4" w:space="0" w:color="auto"/>
            </w:tcBorders>
            <w:hideMark/>
          </w:tcPr>
          <w:p w14:paraId="2766840F" w14:textId="77777777" w:rsidR="00A2286A" w:rsidRPr="00DE4106" w:rsidRDefault="00A2286A" w:rsidP="00FE6449">
            <w:pPr>
              <w:spacing w:before="240" w:after="240" w:line="360" w:lineRule="auto"/>
              <w:rPr>
                <w:rFonts w:ascii="Arial" w:hAnsi="Arial" w:cs="Arial"/>
              </w:rPr>
            </w:pPr>
            <w:r w:rsidRPr="00DE4106">
              <w:rPr>
                <w:rFonts w:ascii="Arial" w:hAnsi="Arial" w:cs="Arial"/>
              </w:rPr>
              <w:t>Finance and Operations Manager</w:t>
            </w:r>
          </w:p>
        </w:tc>
      </w:tr>
      <w:tr w:rsidR="00A2286A" w:rsidRPr="00DE4106" w14:paraId="31FFD558" w14:textId="77777777" w:rsidTr="009B2299">
        <w:trPr>
          <w:jc w:val="center"/>
        </w:trPr>
        <w:tc>
          <w:tcPr>
            <w:tcW w:w="6241" w:type="dxa"/>
            <w:tcBorders>
              <w:top w:val="single" w:sz="4" w:space="0" w:color="auto"/>
              <w:left w:val="single" w:sz="4" w:space="0" w:color="auto"/>
              <w:bottom w:val="single" w:sz="4" w:space="0" w:color="auto"/>
              <w:right w:val="single" w:sz="4" w:space="0" w:color="auto"/>
            </w:tcBorders>
            <w:hideMark/>
          </w:tcPr>
          <w:p w14:paraId="457E411C" w14:textId="77777777" w:rsidR="00A2286A" w:rsidRPr="00DE4106" w:rsidRDefault="00A2286A" w:rsidP="00FE6449">
            <w:pPr>
              <w:spacing w:before="240" w:after="240" w:line="360" w:lineRule="auto"/>
              <w:rPr>
                <w:rFonts w:ascii="Arial" w:hAnsi="Arial" w:cs="Arial"/>
              </w:rPr>
            </w:pPr>
            <w:r w:rsidRPr="00DE4106">
              <w:rPr>
                <w:rFonts w:ascii="Arial" w:hAnsi="Arial" w:cs="Arial"/>
              </w:rPr>
              <w:t>Child support agencies may want further information on:</w:t>
            </w:r>
          </w:p>
          <w:p w14:paraId="1794B0A8" w14:textId="77777777" w:rsidR="00A2286A" w:rsidRPr="00DE4106" w:rsidRDefault="00A2286A" w:rsidP="00FE6449">
            <w:pPr>
              <w:pStyle w:val="Bullet1"/>
              <w:numPr>
                <w:ilvl w:val="0"/>
                <w:numId w:val="9"/>
              </w:numPr>
              <w:spacing w:before="240" w:after="240" w:line="360" w:lineRule="auto"/>
              <w:rPr>
                <w:rFonts w:ascii="Arial" w:hAnsi="Arial" w:cs="Arial"/>
                <w:szCs w:val="22"/>
              </w:rPr>
            </w:pPr>
            <w:r w:rsidRPr="00DE4106">
              <w:rPr>
                <w:rFonts w:ascii="Arial" w:hAnsi="Arial" w:cs="Arial"/>
                <w:szCs w:val="22"/>
              </w:rPr>
              <w:t>An employee’s salary</w:t>
            </w:r>
            <w:r w:rsidR="009F68FC">
              <w:rPr>
                <w:rFonts w:ascii="Arial" w:hAnsi="Arial" w:cs="Arial"/>
                <w:szCs w:val="22"/>
              </w:rPr>
              <w:t>,</w:t>
            </w:r>
            <w:r w:rsidRPr="00DE4106">
              <w:rPr>
                <w:rFonts w:ascii="Arial" w:hAnsi="Arial" w:cs="Arial"/>
                <w:szCs w:val="22"/>
              </w:rPr>
              <w:t xml:space="preserve"> and </w:t>
            </w:r>
          </w:p>
          <w:p w14:paraId="3E49DC92" w14:textId="77777777" w:rsidR="00A2286A" w:rsidRPr="00DE4106" w:rsidRDefault="00A2286A" w:rsidP="00FE6449">
            <w:pPr>
              <w:pStyle w:val="Bullet1"/>
              <w:numPr>
                <w:ilvl w:val="0"/>
                <w:numId w:val="9"/>
              </w:numPr>
              <w:spacing w:before="240" w:after="240" w:line="360" w:lineRule="auto"/>
              <w:rPr>
                <w:rFonts w:ascii="Arial" w:hAnsi="Arial" w:cs="Arial"/>
                <w:szCs w:val="22"/>
              </w:rPr>
            </w:pPr>
            <w:r w:rsidRPr="00DE4106">
              <w:rPr>
                <w:rFonts w:ascii="Arial" w:hAnsi="Arial" w:cs="Arial"/>
                <w:szCs w:val="22"/>
              </w:rPr>
              <w:t>Child support deductions.</w:t>
            </w:r>
          </w:p>
        </w:tc>
        <w:tc>
          <w:tcPr>
            <w:tcW w:w="2664" w:type="dxa"/>
            <w:tcBorders>
              <w:top w:val="single" w:sz="4" w:space="0" w:color="auto"/>
              <w:left w:val="single" w:sz="4" w:space="0" w:color="auto"/>
              <w:bottom w:val="single" w:sz="4" w:space="0" w:color="auto"/>
              <w:right w:val="single" w:sz="4" w:space="0" w:color="auto"/>
            </w:tcBorders>
            <w:hideMark/>
          </w:tcPr>
          <w:p w14:paraId="329FA814" w14:textId="77777777" w:rsidR="00A2286A" w:rsidRPr="00DE4106" w:rsidRDefault="00A2286A" w:rsidP="00FE6449">
            <w:pPr>
              <w:spacing w:before="240" w:after="240" w:line="360" w:lineRule="auto"/>
              <w:rPr>
                <w:rFonts w:ascii="Arial" w:hAnsi="Arial" w:cs="Arial"/>
              </w:rPr>
            </w:pPr>
            <w:r w:rsidRPr="00DE4106">
              <w:rPr>
                <w:rFonts w:ascii="Arial" w:hAnsi="Arial" w:cs="Arial"/>
              </w:rPr>
              <w:t>Finance and Operations Manager</w:t>
            </w:r>
          </w:p>
        </w:tc>
      </w:tr>
      <w:tr w:rsidR="00A2286A" w:rsidRPr="00DE4106" w14:paraId="7F7D894A" w14:textId="77777777" w:rsidTr="009B2299">
        <w:trPr>
          <w:jc w:val="center"/>
        </w:trPr>
        <w:tc>
          <w:tcPr>
            <w:tcW w:w="6241" w:type="dxa"/>
            <w:tcBorders>
              <w:top w:val="single" w:sz="4" w:space="0" w:color="auto"/>
              <w:left w:val="single" w:sz="4" w:space="0" w:color="auto"/>
              <w:bottom w:val="single" w:sz="4" w:space="0" w:color="auto"/>
              <w:right w:val="single" w:sz="4" w:space="0" w:color="auto"/>
            </w:tcBorders>
            <w:hideMark/>
          </w:tcPr>
          <w:p w14:paraId="3EA84EC9" w14:textId="77777777" w:rsidR="00A2286A" w:rsidRPr="00DE4106" w:rsidRDefault="00A2286A" w:rsidP="00FE6449">
            <w:pPr>
              <w:spacing w:before="240" w:after="240" w:line="360" w:lineRule="auto"/>
              <w:rPr>
                <w:rFonts w:ascii="Arial" w:hAnsi="Arial" w:cs="Arial"/>
              </w:rPr>
            </w:pPr>
            <w:r w:rsidRPr="00DE4106">
              <w:rPr>
                <w:rFonts w:ascii="Arial" w:hAnsi="Arial" w:cs="Arial"/>
              </w:rPr>
              <w:t xml:space="preserve">Australian state and federal courts may want further information about an employee’s contributions towards fines and court orders. </w:t>
            </w:r>
          </w:p>
        </w:tc>
        <w:tc>
          <w:tcPr>
            <w:tcW w:w="2664" w:type="dxa"/>
            <w:tcBorders>
              <w:top w:val="single" w:sz="4" w:space="0" w:color="auto"/>
              <w:left w:val="single" w:sz="4" w:space="0" w:color="auto"/>
              <w:bottom w:val="single" w:sz="4" w:space="0" w:color="auto"/>
              <w:right w:val="single" w:sz="4" w:space="0" w:color="auto"/>
            </w:tcBorders>
            <w:hideMark/>
          </w:tcPr>
          <w:p w14:paraId="59E3493D" w14:textId="77777777" w:rsidR="00A2286A" w:rsidRPr="00DE4106" w:rsidRDefault="00A2286A" w:rsidP="00FE6449">
            <w:pPr>
              <w:spacing w:before="240" w:after="240" w:line="360" w:lineRule="auto"/>
              <w:rPr>
                <w:rFonts w:ascii="Arial" w:hAnsi="Arial" w:cs="Arial"/>
              </w:rPr>
            </w:pPr>
            <w:r w:rsidRPr="00DE4106">
              <w:rPr>
                <w:rFonts w:ascii="Arial" w:hAnsi="Arial" w:cs="Arial"/>
              </w:rPr>
              <w:t>Finance and Operations Manager</w:t>
            </w:r>
          </w:p>
        </w:tc>
      </w:tr>
      <w:tr w:rsidR="00A2286A" w:rsidRPr="00DE4106" w14:paraId="7008DB5F" w14:textId="77777777" w:rsidTr="009B2299">
        <w:trPr>
          <w:jc w:val="center"/>
        </w:trPr>
        <w:tc>
          <w:tcPr>
            <w:tcW w:w="6241" w:type="dxa"/>
            <w:tcBorders>
              <w:top w:val="single" w:sz="4" w:space="0" w:color="auto"/>
              <w:left w:val="single" w:sz="4" w:space="0" w:color="auto"/>
              <w:bottom w:val="single" w:sz="4" w:space="0" w:color="auto"/>
              <w:right w:val="single" w:sz="4" w:space="0" w:color="auto"/>
            </w:tcBorders>
            <w:hideMark/>
          </w:tcPr>
          <w:p w14:paraId="0E08DDD0" w14:textId="77777777" w:rsidR="00A2286A" w:rsidRPr="00DE4106" w:rsidRDefault="00A2286A" w:rsidP="00FE6449">
            <w:pPr>
              <w:spacing w:before="240" w:after="240" w:line="360" w:lineRule="auto"/>
              <w:rPr>
                <w:rFonts w:ascii="Arial" w:hAnsi="Arial" w:cs="Arial"/>
              </w:rPr>
            </w:pPr>
            <w:r w:rsidRPr="00DE4106">
              <w:rPr>
                <w:rFonts w:ascii="Arial" w:hAnsi="Arial" w:cs="Arial"/>
              </w:rPr>
              <w:t xml:space="preserve">Employee deductions agencies, such as unions and health insurance providers, may require employees to sign a </w:t>
            </w:r>
            <w:r w:rsidRPr="00DE4106">
              <w:rPr>
                <w:rFonts w:ascii="Arial" w:hAnsi="Arial" w:cs="Arial"/>
              </w:rPr>
              <w:lastRenderedPageBreak/>
              <w:t>deduction authority form which must be kept in the employee’s file.</w:t>
            </w:r>
          </w:p>
        </w:tc>
        <w:tc>
          <w:tcPr>
            <w:tcW w:w="2664" w:type="dxa"/>
            <w:tcBorders>
              <w:top w:val="single" w:sz="4" w:space="0" w:color="auto"/>
              <w:left w:val="single" w:sz="4" w:space="0" w:color="auto"/>
              <w:bottom w:val="single" w:sz="4" w:space="0" w:color="auto"/>
              <w:right w:val="single" w:sz="4" w:space="0" w:color="auto"/>
            </w:tcBorders>
            <w:hideMark/>
          </w:tcPr>
          <w:p w14:paraId="053226D8" w14:textId="77777777" w:rsidR="00A2286A" w:rsidRPr="00DE4106" w:rsidRDefault="00A2286A" w:rsidP="00FE6449">
            <w:pPr>
              <w:spacing w:before="240" w:after="240" w:line="360" w:lineRule="auto"/>
              <w:rPr>
                <w:rFonts w:ascii="Arial" w:hAnsi="Arial" w:cs="Arial"/>
              </w:rPr>
            </w:pPr>
            <w:r w:rsidRPr="00DE4106">
              <w:rPr>
                <w:rFonts w:ascii="Arial" w:hAnsi="Arial" w:cs="Arial"/>
              </w:rPr>
              <w:lastRenderedPageBreak/>
              <w:t>Finance and Operations Manager</w:t>
            </w:r>
          </w:p>
        </w:tc>
      </w:tr>
      <w:tr w:rsidR="00A2286A" w:rsidRPr="00DE4106" w14:paraId="18986ED5" w14:textId="77777777" w:rsidTr="009B2299">
        <w:trPr>
          <w:jc w:val="center"/>
        </w:trPr>
        <w:tc>
          <w:tcPr>
            <w:tcW w:w="6241" w:type="dxa"/>
            <w:tcBorders>
              <w:top w:val="single" w:sz="4" w:space="0" w:color="auto"/>
              <w:left w:val="single" w:sz="4" w:space="0" w:color="auto"/>
              <w:bottom w:val="single" w:sz="4" w:space="0" w:color="auto"/>
              <w:right w:val="single" w:sz="4" w:space="0" w:color="auto"/>
            </w:tcBorders>
            <w:hideMark/>
          </w:tcPr>
          <w:p w14:paraId="1ED4C07A" w14:textId="77777777" w:rsidR="00A2286A" w:rsidRPr="00DE4106" w:rsidRDefault="00A2286A" w:rsidP="00FE6449">
            <w:pPr>
              <w:spacing w:before="240" w:after="240" w:line="360" w:lineRule="auto"/>
              <w:rPr>
                <w:rFonts w:ascii="Arial" w:hAnsi="Arial" w:cs="Arial"/>
              </w:rPr>
            </w:pPr>
            <w:r w:rsidRPr="00DE4106">
              <w:rPr>
                <w:rFonts w:ascii="Arial" w:hAnsi="Arial" w:cs="Arial"/>
              </w:rPr>
              <w:t>Employee’s request for their own payroll information.</w:t>
            </w:r>
          </w:p>
        </w:tc>
        <w:tc>
          <w:tcPr>
            <w:tcW w:w="2664" w:type="dxa"/>
            <w:tcBorders>
              <w:top w:val="single" w:sz="4" w:space="0" w:color="auto"/>
              <w:left w:val="single" w:sz="4" w:space="0" w:color="auto"/>
              <w:bottom w:val="single" w:sz="4" w:space="0" w:color="auto"/>
              <w:right w:val="single" w:sz="4" w:space="0" w:color="auto"/>
            </w:tcBorders>
            <w:hideMark/>
          </w:tcPr>
          <w:p w14:paraId="62E8D0A0" w14:textId="77777777" w:rsidR="00A2286A" w:rsidRPr="00DE4106" w:rsidRDefault="00A2286A" w:rsidP="00FE6449">
            <w:pPr>
              <w:spacing w:before="240" w:after="240" w:line="360" w:lineRule="auto"/>
              <w:rPr>
                <w:rFonts w:ascii="Arial" w:hAnsi="Arial" w:cs="Arial"/>
              </w:rPr>
            </w:pPr>
            <w:r w:rsidRPr="00DE4106">
              <w:rPr>
                <w:rFonts w:ascii="Arial" w:hAnsi="Arial" w:cs="Arial"/>
              </w:rPr>
              <w:t>Store Manager</w:t>
            </w:r>
          </w:p>
        </w:tc>
      </w:tr>
    </w:tbl>
    <w:p w14:paraId="2AE099A7" w14:textId="77777777" w:rsidR="0008191C" w:rsidRPr="00DE4106" w:rsidRDefault="0008191C" w:rsidP="00FE6449">
      <w:pPr>
        <w:pStyle w:val="Heading3"/>
        <w:numPr>
          <w:ilvl w:val="0"/>
          <w:numId w:val="13"/>
        </w:numPr>
        <w:spacing w:before="240" w:after="240" w:line="360" w:lineRule="auto"/>
        <w:rPr>
          <w:rFonts w:ascii="Arial" w:hAnsi="Arial" w:cs="Arial"/>
          <w:b/>
          <w:color w:val="auto"/>
          <w:sz w:val="22"/>
          <w:szCs w:val="22"/>
        </w:rPr>
      </w:pPr>
      <w:bookmarkStart w:id="6" w:name="_Toc271634162"/>
      <w:bookmarkStart w:id="7" w:name="_Toc271129730"/>
      <w:bookmarkStart w:id="8" w:name="_Toc271129546"/>
      <w:bookmarkStart w:id="9" w:name="_Toc271106039"/>
      <w:bookmarkStart w:id="10" w:name="_Toc271098323"/>
      <w:r w:rsidRPr="00DE4106">
        <w:rPr>
          <w:rFonts w:ascii="Arial" w:hAnsi="Arial" w:cs="Arial"/>
          <w:b/>
          <w:color w:val="auto"/>
          <w:sz w:val="22"/>
          <w:szCs w:val="22"/>
        </w:rPr>
        <w:t>Collection of records</w:t>
      </w:r>
      <w:bookmarkEnd w:id="6"/>
      <w:bookmarkEnd w:id="7"/>
      <w:bookmarkEnd w:id="8"/>
      <w:bookmarkEnd w:id="9"/>
      <w:bookmarkEnd w:id="10"/>
      <w:r w:rsidRPr="00DE4106">
        <w:rPr>
          <w:rFonts w:ascii="Arial" w:hAnsi="Arial" w:cs="Arial"/>
          <w:b/>
          <w:color w:val="auto"/>
          <w:sz w:val="22"/>
          <w:szCs w:val="22"/>
        </w:rPr>
        <w:t xml:space="preserve"> procedures</w:t>
      </w:r>
    </w:p>
    <w:p w14:paraId="05735EF5" w14:textId="77777777" w:rsidR="0008191C" w:rsidRPr="00DE4106" w:rsidRDefault="0008191C" w:rsidP="00FE6449">
      <w:pPr>
        <w:spacing w:before="240" w:after="240" w:line="360" w:lineRule="auto"/>
        <w:rPr>
          <w:rFonts w:ascii="Arial" w:hAnsi="Arial" w:cs="Arial"/>
        </w:rPr>
      </w:pPr>
      <w:r w:rsidRPr="00DE4106">
        <w:rPr>
          <w:rFonts w:ascii="Arial" w:hAnsi="Arial" w:cs="Arial"/>
        </w:rPr>
        <w:t>Files will be established for each employee, for the storage of information and documentation provided by each employee. Employees are to provide all documents required to undertake payroll, which may include but are not restricted to:</w:t>
      </w:r>
    </w:p>
    <w:p w14:paraId="360E94D4" w14:textId="77777777" w:rsidR="0008191C" w:rsidRPr="00DE4106" w:rsidRDefault="0008191C" w:rsidP="00FE6449">
      <w:pPr>
        <w:pStyle w:val="Bullet1"/>
        <w:numPr>
          <w:ilvl w:val="0"/>
          <w:numId w:val="11"/>
        </w:numPr>
        <w:spacing w:before="240" w:after="240" w:line="360" w:lineRule="auto"/>
        <w:rPr>
          <w:rFonts w:ascii="Arial" w:hAnsi="Arial" w:cs="Arial"/>
          <w:szCs w:val="22"/>
        </w:rPr>
      </w:pPr>
      <w:r w:rsidRPr="00DE4106">
        <w:rPr>
          <w:rFonts w:ascii="Arial" w:hAnsi="Arial" w:cs="Arial"/>
          <w:szCs w:val="22"/>
        </w:rPr>
        <w:t>Tax forms,</w:t>
      </w:r>
    </w:p>
    <w:p w14:paraId="687048DA" w14:textId="77777777" w:rsidR="0008191C" w:rsidRPr="00DE4106" w:rsidRDefault="0008191C" w:rsidP="00FE6449">
      <w:pPr>
        <w:pStyle w:val="Bullet1"/>
        <w:numPr>
          <w:ilvl w:val="0"/>
          <w:numId w:val="11"/>
        </w:numPr>
        <w:spacing w:before="240" w:after="240" w:line="360" w:lineRule="auto"/>
        <w:rPr>
          <w:rFonts w:ascii="Arial" w:hAnsi="Arial" w:cs="Arial"/>
          <w:szCs w:val="22"/>
        </w:rPr>
      </w:pPr>
      <w:r w:rsidRPr="00DE4106">
        <w:rPr>
          <w:rFonts w:ascii="Arial" w:hAnsi="Arial" w:cs="Arial"/>
          <w:szCs w:val="22"/>
        </w:rPr>
        <w:t xml:space="preserve">Employee details, and </w:t>
      </w:r>
    </w:p>
    <w:p w14:paraId="36A7CA1B" w14:textId="77777777" w:rsidR="0008191C" w:rsidRPr="00DE4106" w:rsidRDefault="0008191C" w:rsidP="00FE6449">
      <w:pPr>
        <w:pStyle w:val="Bullet1"/>
        <w:numPr>
          <w:ilvl w:val="0"/>
          <w:numId w:val="11"/>
        </w:numPr>
        <w:spacing w:before="240" w:after="240" w:line="360" w:lineRule="auto"/>
        <w:rPr>
          <w:rFonts w:ascii="Arial" w:hAnsi="Arial" w:cs="Arial"/>
          <w:szCs w:val="22"/>
        </w:rPr>
      </w:pPr>
      <w:r w:rsidRPr="00DE4106">
        <w:rPr>
          <w:rFonts w:ascii="Arial" w:hAnsi="Arial" w:cs="Arial"/>
          <w:szCs w:val="22"/>
        </w:rPr>
        <w:t>Superannuation choice form.</w:t>
      </w:r>
    </w:p>
    <w:p w14:paraId="5E0151C3" w14:textId="77777777" w:rsidR="0008191C" w:rsidRPr="00DE4106" w:rsidRDefault="0008191C" w:rsidP="00FE6449">
      <w:pPr>
        <w:spacing w:before="240" w:after="240" w:line="360" w:lineRule="auto"/>
        <w:rPr>
          <w:rFonts w:ascii="Arial" w:hAnsi="Arial" w:cs="Arial"/>
        </w:rPr>
      </w:pPr>
      <w:r w:rsidRPr="00DE4106">
        <w:rPr>
          <w:rFonts w:ascii="Arial" w:hAnsi="Arial" w:cs="Arial"/>
        </w:rPr>
        <w:t xml:space="preserve">It is the employee’s responsibility to provide accurate information and relevant records. No responsibility will be taken for any consequences incurred as a result of non-current or incorrect information being supplied. </w:t>
      </w:r>
    </w:p>
    <w:p w14:paraId="73AA8B84" w14:textId="77777777" w:rsidR="0008191C" w:rsidRPr="00382B92" w:rsidRDefault="0008191C" w:rsidP="00FE6449">
      <w:pPr>
        <w:pStyle w:val="Heading3"/>
        <w:spacing w:before="240" w:after="240" w:line="360" w:lineRule="auto"/>
        <w:rPr>
          <w:rFonts w:ascii="Arial" w:hAnsi="Arial" w:cs="Arial"/>
          <w:i/>
          <w:color w:val="auto"/>
          <w:sz w:val="22"/>
          <w:szCs w:val="22"/>
        </w:rPr>
      </w:pPr>
      <w:r w:rsidRPr="00382B92">
        <w:rPr>
          <w:rFonts w:ascii="Arial" w:hAnsi="Arial" w:cs="Arial"/>
          <w:i/>
          <w:color w:val="auto"/>
          <w:sz w:val="22"/>
          <w:szCs w:val="22"/>
        </w:rPr>
        <w:t>To collect records from new employee:</w:t>
      </w:r>
    </w:p>
    <w:p w14:paraId="70B73372" w14:textId="77777777" w:rsidR="0008191C" w:rsidRPr="00DE4106" w:rsidRDefault="0008191C" w:rsidP="00FE6449">
      <w:pPr>
        <w:numPr>
          <w:ilvl w:val="0"/>
          <w:numId w:val="12"/>
        </w:numPr>
        <w:spacing w:before="240" w:after="240" w:line="360" w:lineRule="auto"/>
        <w:ind w:left="568" w:hanging="284"/>
        <w:rPr>
          <w:rFonts w:ascii="Arial" w:hAnsi="Arial" w:cs="Arial"/>
        </w:rPr>
      </w:pPr>
      <w:r w:rsidRPr="00DE4106">
        <w:rPr>
          <w:rFonts w:ascii="Arial" w:hAnsi="Arial" w:cs="Arial"/>
        </w:rPr>
        <w:t>Provide employees with copies of tax file declaration and tax withholding declaration form at earliest possible time (within three days of commencement maximum)</w:t>
      </w:r>
      <w:r w:rsidR="00382B92">
        <w:rPr>
          <w:rFonts w:ascii="Arial" w:hAnsi="Arial" w:cs="Arial"/>
        </w:rPr>
        <w:t>,</w:t>
      </w:r>
    </w:p>
    <w:p w14:paraId="3F3D9D37" w14:textId="77777777" w:rsidR="0008191C" w:rsidRPr="00DE4106" w:rsidRDefault="0008191C" w:rsidP="00FE6449">
      <w:pPr>
        <w:numPr>
          <w:ilvl w:val="0"/>
          <w:numId w:val="12"/>
        </w:numPr>
        <w:spacing w:before="240" w:after="240" w:line="360" w:lineRule="auto"/>
        <w:ind w:left="568" w:hanging="284"/>
        <w:rPr>
          <w:rFonts w:ascii="Arial" w:hAnsi="Arial" w:cs="Arial"/>
        </w:rPr>
      </w:pPr>
      <w:r w:rsidRPr="00DE4106">
        <w:rPr>
          <w:rFonts w:ascii="Arial" w:hAnsi="Arial" w:cs="Arial"/>
        </w:rPr>
        <w:t>Provide employees with superannuation choice form at earliest possible time (</w:t>
      </w:r>
      <w:r w:rsidR="00382B92">
        <w:rPr>
          <w:rFonts w:ascii="Arial" w:hAnsi="Arial" w:cs="Arial"/>
        </w:rPr>
        <w:t>w</w:t>
      </w:r>
      <w:r w:rsidRPr="00DE4106">
        <w:rPr>
          <w:rFonts w:ascii="Arial" w:hAnsi="Arial" w:cs="Arial"/>
        </w:rPr>
        <w:t>ithin three days of commencement maximum)</w:t>
      </w:r>
      <w:r w:rsidR="00382B92">
        <w:rPr>
          <w:rFonts w:ascii="Arial" w:hAnsi="Arial" w:cs="Arial"/>
        </w:rPr>
        <w:t>,</w:t>
      </w:r>
    </w:p>
    <w:p w14:paraId="39C52A1C" w14:textId="77777777" w:rsidR="0008191C" w:rsidRPr="00DE4106" w:rsidRDefault="0008191C" w:rsidP="00FE6449">
      <w:pPr>
        <w:numPr>
          <w:ilvl w:val="0"/>
          <w:numId w:val="12"/>
        </w:numPr>
        <w:spacing w:before="240" w:after="240" w:line="360" w:lineRule="auto"/>
        <w:ind w:left="568" w:hanging="284"/>
        <w:rPr>
          <w:rFonts w:ascii="Arial" w:hAnsi="Arial" w:cs="Arial"/>
        </w:rPr>
      </w:pPr>
      <w:r w:rsidRPr="00DE4106">
        <w:rPr>
          <w:rFonts w:ascii="Arial" w:hAnsi="Arial" w:cs="Arial"/>
        </w:rPr>
        <w:t>Collect forms within one week</w:t>
      </w:r>
      <w:r w:rsidR="00382B92">
        <w:rPr>
          <w:rFonts w:ascii="Arial" w:hAnsi="Arial" w:cs="Arial"/>
        </w:rPr>
        <w:t>,</w:t>
      </w:r>
    </w:p>
    <w:p w14:paraId="5BED59EC" w14:textId="77777777" w:rsidR="0008191C" w:rsidRPr="00DE4106" w:rsidRDefault="0008191C" w:rsidP="00FE6449">
      <w:pPr>
        <w:numPr>
          <w:ilvl w:val="0"/>
          <w:numId w:val="12"/>
        </w:numPr>
        <w:spacing w:before="240" w:after="240" w:line="360" w:lineRule="auto"/>
        <w:ind w:left="568" w:hanging="284"/>
        <w:rPr>
          <w:rFonts w:ascii="Arial" w:hAnsi="Arial" w:cs="Arial"/>
        </w:rPr>
      </w:pPr>
      <w:r w:rsidRPr="00DE4106">
        <w:rPr>
          <w:rFonts w:ascii="Arial" w:hAnsi="Arial" w:cs="Arial"/>
        </w:rPr>
        <w:t>Forward forms to applicable authorities</w:t>
      </w:r>
      <w:r w:rsidR="00382B92">
        <w:rPr>
          <w:rFonts w:ascii="Arial" w:hAnsi="Arial" w:cs="Arial"/>
        </w:rPr>
        <w:t>,</w:t>
      </w:r>
    </w:p>
    <w:p w14:paraId="3B9FA633" w14:textId="77777777" w:rsidR="00B02C0E" w:rsidRPr="00382B92" w:rsidRDefault="0008191C" w:rsidP="00FE6449">
      <w:pPr>
        <w:numPr>
          <w:ilvl w:val="0"/>
          <w:numId w:val="12"/>
        </w:numPr>
        <w:spacing w:before="240" w:after="240" w:line="360" w:lineRule="auto"/>
        <w:ind w:left="568" w:hanging="284"/>
        <w:rPr>
          <w:rFonts w:ascii="Arial" w:hAnsi="Arial" w:cs="Arial"/>
        </w:rPr>
      </w:pPr>
      <w:r w:rsidRPr="00DE4106">
        <w:rPr>
          <w:rFonts w:ascii="Arial" w:hAnsi="Arial" w:cs="Arial"/>
        </w:rPr>
        <w:t>File forms and duplicates under employee name in secure, locking cabinet.</w:t>
      </w:r>
    </w:p>
    <w:sectPr w:rsidR="00B02C0E" w:rsidRPr="00382B92" w:rsidSect="00ED2118">
      <w:headerReference w:type="default" r:id="rId8"/>
      <w:footerReference w:type="default" r:id="rId9"/>
      <w:pgSz w:w="11906" w:h="16838"/>
      <w:pgMar w:top="1276" w:right="1440" w:bottom="1440" w:left="1440" w:header="708"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506C3" w14:textId="77777777" w:rsidR="00E45192" w:rsidRDefault="00E45192" w:rsidP="00952FA3">
      <w:pPr>
        <w:spacing w:after="0" w:line="240" w:lineRule="auto"/>
      </w:pPr>
      <w:r>
        <w:separator/>
      </w:r>
    </w:p>
  </w:endnote>
  <w:endnote w:type="continuationSeparator" w:id="0">
    <w:p w14:paraId="6C2CD615" w14:textId="77777777" w:rsidR="00E45192" w:rsidRDefault="00E45192" w:rsidP="0095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885A" w14:textId="77777777" w:rsidR="00FF4DE1" w:rsidRDefault="00FF4DE1" w:rsidP="00FF4DE1">
    <w:pPr>
      <w:tabs>
        <w:tab w:val="center" w:pos="4513"/>
        <w:tab w:val="right" w:pos="9026"/>
      </w:tabs>
      <w:spacing w:after="240" w:line="360" w:lineRule="auto"/>
      <w:rPr>
        <w:rFonts w:ascii="Arial" w:eastAsiaTheme="minorEastAsia" w:hAnsi="Arial" w:cs="Arial"/>
        <w:sz w:val="20"/>
        <w:szCs w:val="20"/>
      </w:rPr>
    </w:pPr>
  </w:p>
  <w:p w14:paraId="19F1B64B" w14:textId="77777777" w:rsidR="00FF4DE1" w:rsidRDefault="00FF4DE1" w:rsidP="00FF4DE1">
    <w:pPr>
      <w:tabs>
        <w:tab w:val="center" w:pos="4513"/>
        <w:tab w:val="right" w:pos="9026"/>
      </w:tabs>
      <w:spacing w:after="240" w:line="360" w:lineRule="auto"/>
      <w:rPr>
        <w:rFonts w:ascii="Arial" w:eastAsiaTheme="minorEastAsia" w:hAnsi="Arial" w:cs="Arial"/>
        <w:sz w:val="20"/>
        <w:szCs w:val="20"/>
      </w:rPr>
    </w:pPr>
    <w:r w:rsidRPr="00F32B9F">
      <w:rPr>
        <w:rFonts w:ascii="Arial" w:eastAsiaTheme="minorEastAsia" w:hAnsi="Arial" w:cs="Arial"/>
        <w:sz w:val="20"/>
        <w:szCs w:val="20"/>
      </w:rPr>
      <w:t>©201</w:t>
    </w:r>
    <w:r>
      <w:rPr>
        <w:rFonts w:ascii="Arial" w:eastAsiaTheme="minorEastAsia" w:hAnsi="Arial" w:cs="Arial"/>
        <w:sz w:val="20"/>
        <w:szCs w:val="20"/>
      </w:rPr>
      <w:t>9</w:t>
    </w:r>
    <w:r w:rsidRPr="00F32B9F">
      <w:rPr>
        <w:rFonts w:ascii="Arial" w:eastAsiaTheme="minorEastAsia" w:hAnsi="Arial" w:cs="Arial"/>
        <w:sz w:val="20"/>
        <w:szCs w:val="20"/>
      </w:rPr>
      <w:t xml:space="preserve"> College for Adult Learning TOID 22228</w:t>
    </w:r>
    <w:r w:rsidRPr="00F32B9F">
      <w:rPr>
        <w:rFonts w:ascii="Arial" w:eastAsiaTheme="minorEastAsia" w:hAnsi="Arial" w:cs="Arial"/>
        <w:sz w:val="20"/>
        <w:szCs w:val="20"/>
      </w:rPr>
      <w:tab/>
    </w:r>
    <w:r>
      <w:rPr>
        <w:rFonts w:ascii="Arial" w:eastAsiaTheme="minorEastAsia" w:hAnsi="Arial" w:cs="Arial"/>
        <w:sz w:val="20"/>
        <w:szCs w:val="20"/>
      </w:rPr>
      <w:tab/>
    </w:r>
    <w:r w:rsidRPr="00F32B9F">
      <w:rPr>
        <w:rFonts w:ascii="Arial" w:eastAsiaTheme="minorEastAsia" w:hAnsi="Arial" w:cs="Arial"/>
        <w:sz w:val="20"/>
        <w:szCs w:val="20"/>
      </w:rPr>
      <w:t xml:space="preserve">Page </w:t>
    </w:r>
    <w:r w:rsidRPr="00F32B9F">
      <w:rPr>
        <w:rFonts w:ascii="Arial" w:eastAsiaTheme="minorEastAsia" w:hAnsi="Arial" w:cs="Arial"/>
        <w:b/>
        <w:bCs/>
        <w:sz w:val="20"/>
        <w:szCs w:val="20"/>
      </w:rPr>
      <w:fldChar w:fldCharType="begin"/>
    </w:r>
    <w:r w:rsidRPr="00F32B9F">
      <w:rPr>
        <w:rFonts w:ascii="Arial" w:eastAsiaTheme="minorEastAsia" w:hAnsi="Arial" w:cs="Arial"/>
        <w:b/>
        <w:bCs/>
        <w:sz w:val="20"/>
        <w:szCs w:val="20"/>
      </w:rPr>
      <w:instrText xml:space="preserve"> PAGE </w:instrText>
    </w:r>
    <w:r w:rsidRPr="00F32B9F">
      <w:rPr>
        <w:rFonts w:ascii="Arial" w:eastAsiaTheme="minorEastAsia" w:hAnsi="Arial" w:cs="Arial"/>
        <w:b/>
        <w:bCs/>
        <w:sz w:val="20"/>
        <w:szCs w:val="20"/>
      </w:rPr>
      <w:fldChar w:fldCharType="separate"/>
    </w:r>
    <w:r>
      <w:rPr>
        <w:rFonts w:ascii="Arial" w:eastAsiaTheme="minorEastAsia" w:hAnsi="Arial" w:cs="Arial"/>
        <w:b/>
        <w:bCs/>
        <w:sz w:val="20"/>
        <w:szCs w:val="20"/>
      </w:rPr>
      <w:t>1</w:t>
    </w:r>
    <w:r w:rsidRPr="00F32B9F">
      <w:rPr>
        <w:rFonts w:ascii="Arial" w:eastAsiaTheme="minorEastAsia" w:hAnsi="Arial" w:cs="Arial"/>
        <w:b/>
        <w:bCs/>
        <w:sz w:val="20"/>
        <w:szCs w:val="20"/>
      </w:rPr>
      <w:fldChar w:fldCharType="end"/>
    </w:r>
    <w:r w:rsidRPr="00F32B9F">
      <w:rPr>
        <w:rFonts w:ascii="Arial" w:eastAsiaTheme="minorEastAsia" w:hAnsi="Arial" w:cs="Arial"/>
        <w:sz w:val="20"/>
        <w:szCs w:val="20"/>
      </w:rPr>
      <w:t xml:space="preserve"> of </w:t>
    </w:r>
    <w:r w:rsidRPr="00F32B9F">
      <w:rPr>
        <w:rFonts w:ascii="Arial" w:eastAsiaTheme="minorEastAsia" w:hAnsi="Arial" w:cs="Arial"/>
        <w:b/>
        <w:bCs/>
        <w:sz w:val="20"/>
        <w:szCs w:val="20"/>
      </w:rPr>
      <w:fldChar w:fldCharType="begin"/>
    </w:r>
    <w:r w:rsidRPr="00F32B9F">
      <w:rPr>
        <w:rFonts w:ascii="Arial" w:eastAsiaTheme="minorEastAsia" w:hAnsi="Arial" w:cs="Arial"/>
        <w:b/>
        <w:bCs/>
        <w:sz w:val="20"/>
        <w:szCs w:val="20"/>
      </w:rPr>
      <w:instrText xml:space="preserve"> NUMPAGES  </w:instrText>
    </w:r>
    <w:r w:rsidRPr="00F32B9F">
      <w:rPr>
        <w:rFonts w:ascii="Arial" w:eastAsiaTheme="minorEastAsia" w:hAnsi="Arial" w:cs="Arial"/>
        <w:b/>
        <w:bCs/>
        <w:sz w:val="20"/>
        <w:szCs w:val="20"/>
      </w:rPr>
      <w:fldChar w:fldCharType="separate"/>
    </w:r>
    <w:r>
      <w:rPr>
        <w:rFonts w:ascii="Arial" w:eastAsiaTheme="minorEastAsia" w:hAnsi="Arial" w:cs="Arial"/>
        <w:b/>
        <w:bCs/>
        <w:sz w:val="20"/>
        <w:szCs w:val="20"/>
      </w:rPr>
      <w:t>2</w:t>
    </w:r>
    <w:r w:rsidRPr="00F32B9F">
      <w:rPr>
        <w:rFonts w:ascii="Arial" w:eastAsiaTheme="minorEastAsia" w:hAnsi="Arial" w:cs="Arial"/>
        <w:b/>
        <w:bCs/>
        <w:sz w:val="20"/>
        <w:szCs w:val="20"/>
      </w:rPr>
      <w:fldChar w:fldCharType="end"/>
    </w:r>
  </w:p>
  <w:p w14:paraId="68EB2DAA" w14:textId="77777777" w:rsidR="00E70DC7" w:rsidRPr="00FF4DE1" w:rsidRDefault="00FF4DE1" w:rsidP="00FF4DE1">
    <w:pPr>
      <w:tabs>
        <w:tab w:val="center" w:pos="4513"/>
        <w:tab w:val="right" w:pos="9026"/>
      </w:tabs>
      <w:spacing w:after="240" w:line="360" w:lineRule="auto"/>
      <w:jc w:val="center"/>
      <w:rPr>
        <w:rFonts w:ascii="Arial" w:eastAsiaTheme="minorEastAsia" w:hAnsi="Arial" w:cs="Arial"/>
        <w:sz w:val="20"/>
        <w:szCs w:val="20"/>
      </w:rPr>
    </w:pPr>
    <w:r w:rsidRPr="00F32B9F">
      <w:rPr>
        <w:rFonts w:ascii="Arial" w:eastAsiaTheme="minorEastAsia" w:hAnsi="Arial" w:cs="Arial"/>
        <w:sz w:val="18"/>
        <w:szCs w:val="18"/>
      </w:rPr>
      <w:t xml:space="preserve">John Readings </w:t>
    </w:r>
    <w:r>
      <w:rPr>
        <w:rFonts w:ascii="Arial" w:eastAsiaTheme="minorEastAsia" w:hAnsi="Arial" w:cs="Arial"/>
        <w:sz w:val="18"/>
        <w:szCs w:val="18"/>
      </w:rPr>
      <w:t>and BookCafe are</w:t>
    </w:r>
    <w:r w:rsidRPr="00F32B9F">
      <w:rPr>
        <w:rFonts w:ascii="Arial" w:eastAsiaTheme="minorEastAsia" w:hAnsi="Arial" w:cs="Arial"/>
        <w:sz w:val="18"/>
        <w:szCs w:val="18"/>
      </w:rPr>
      <w:t xml:space="preserve"> fictitious </w:t>
    </w:r>
    <w:r>
      <w:rPr>
        <w:rFonts w:ascii="Arial" w:eastAsiaTheme="minorEastAsia" w:hAnsi="Arial" w:cs="Arial"/>
        <w:sz w:val="18"/>
        <w:szCs w:val="18"/>
      </w:rPr>
      <w:t>organisations</w:t>
    </w:r>
    <w:r w:rsidRPr="00F32B9F">
      <w:rPr>
        <w:rFonts w:ascii="Arial" w:eastAsiaTheme="minorEastAsia" w:hAnsi="Arial" w:cs="Arial"/>
        <w:sz w:val="18"/>
        <w:szCs w:val="18"/>
      </w:rPr>
      <w:t xml:space="preserve">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AA14F" w14:textId="77777777" w:rsidR="00E45192" w:rsidRDefault="00E45192" w:rsidP="00952FA3">
      <w:pPr>
        <w:spacing w:after="0" w:line="240" w:lineRule="auto"/>
      </w:pPr>
      <w:r>
        <w:separator/>
      </w:r>
    </w:p>
  </w:footnote>
  <w:footnote w:type="continuationSeparator" w:id="0">
    <w:p w14:paraId="2B130874" w14:textId="77777777" w:rsidR="00E45192" w:rsidRDefault="00E45192" w:rsidP="00952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E88C" w14:textId="603D1BD5" w:rsidR="004C3B82" w:rsidRPr="00ED2118" w:rsidRDefault="00ED2118" w:rsidP="00ED2118">
    <w:pPr>
      <w:rPr>
        <w:rFonts w:ascii="Arial" w:hAnsi="Arial" w:cs="Arial"/>
        <w:b/>
        <w:bCs/>
        <w:sz w:val="32"/>
        <w:szCs w:val="32"/>
      </w:rPr>
    </w:pPr>
    <w:bookmarkStart w:id="11" w:name="_Toc2616773"/>
    <w:r w:rsidRPr="00ED2118">
      <w:rPr>
        <w:rFonts w:ascii="Arial" w:hAnsi="Arial" w:cs="Arial"/>
        <w:b/>
        <w:bCs/>
        <w:sz w:val="32"/>
        <w:szCs w:val="32"/>
      </w:rPr>
      <w:drawing>
        <wp:anchor distT="0" distB="0" distL="114300" distR="114300" simplePos="0" relativeHeight="251659264" behindDoc="0" locked="0" layoutInCell="1" allowOverlap="1" wp14:anchorId="154DE647" wp14:editId="6887FA8C">
          <wp:simplePos x="0" y="0"/>
          <wp:positionH relativeFrom="column">
            <wp:posOffset>4969510</wp:posOffset>
          </wp:positionH>
          <wp:positionV relativeFrom="paragraph">
            <wp:posOffset>-232410</wp:posOffset>
          </wp:positionV>
          <wp:extent cx="866775" cy="83439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 Study BCG Operation.JPG"/>
                  <pic:cNvPicPr/>
                </pic:nvPicPr>
                <pic:blipFill>
                  <a:blip r:embed="rId1">
                    <a:extLst>
                      <a:ext uri="{28A0092B-C50C-407E-A947-70E740481C1C}">
                        <a14:useLocalDpi xmlns:a14="http://schemas.microsoft.com/office/drawing/2010/main" val="0"/>
                      </a:ext>
                    </a:extLst>
                  </a:blip>
                  <a:stretch>
                    <a:fillRect/>
                  </a:stretch>
                </pic:blipFill>
                <pic:spPr>
                  <a:xfrm>
                    <a:off x="0" y="0"/>
                    <a:ext cx="866775" cy="834390"/>
                  </a:xfrm>
                  <a:prstGeom prst="rect">
                    <a:avLst/>
                  </a:prstGeom>
                </pic:spPr>
              </pic:pic>
            </a:graphicData>
          </a:graphic>
          <wp14:sizeRelH relativeFrom="margin">
            <wp14:pctWidth>0</wp14:pctWidth>
          </wp14:sizeRelH>
          <wp14:sizeRelV relativeFrom="margin">
            <wp14:pctHeight>0</wp14:pctHeight>
          </wp14:sizeRelV>
        </wp:anchor>
      </w:drawing>
    </w:r>
    <w:r w:rsidRPr="00ED2118">
      <w:rPr>
        <w:rFonts w:ascii="Arial" w:hAnsi="Arial" w:cs="Arial"/>
        <w:b/>
        <w:bCs/>
        <w:sz w:val="32"/>
        <w:szCs w:val="32"/>
      </w:rPr>
      <w:t>John Readings</w:t>
    </w:r>
    <w:bookmarkEnd w:id="11"/>
    <w:r w:rsidRPr="00ED2118">
      <w:rPr>
        <w:rFonts w:ascii="Arial" w:hAnsi="Arial" w:cs="Arial"/>
        <w:b/>
        <w:bCs/>
        <w:sz w:val="32"/>
        <w:szCs w:val="32"/>
      </w:rPr>
      <w:t xml:space="preserve"> </w:t>
    </w:r>
    <w:bookmarkStart w:id="12" w:name="_Toc2616774"/>
    <w:proofErr w:type="spellStart"/>
    <w:r w:rsidRPr="00ED2118">
      <w:rPr>
        <w:rFonts w:ascii="Arial" w:hAnsi="Arial" w:cs="Arial"/>
        <w:b/>
        <w:bCs/>
        <w:sz w:val="32"/>
        <w:szCs w:val="32"/>
      </w:rPr>
      <w:t>BookCafé</w:t>
    </w:r>
    <w:bookmarkEnd w:id="12"/>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0EA7A34"/>
    <w:lvl w:ilvl="0">
      <w:start w:val="1"/>
      <w:numFmt w:val="decimal"/>
      <w:pStyle w:val="ListNumber"/>
      <w:lvlText w:val="%1."/>
      <w:lvlJc w:val="left"/>
      <w:pPr>
        <w:tabs>
          <w:tab w:val="num" w:pos="360"/>
        </w:tabs>
        <w:ind w:left="360" w:hanging="360"/>
      </w:pPr>
    </w:lvl>
  </w:abstractNum>
  <w:abstractNum w:abstractNumId="1" w15:restartNumberingAfterBreak="0">
    <w:nsid w:val="0DB35092"/>
    <w:multiLevelType w:val="multilevel"/>
    <w:tmpl w:val="8F04077E"/>
    <w:lvl w:ilvl="0">
      <w:start w:val="1"/>
      <w:numFmt w:val="bullet"/>
      <w:pStyle w:val="Bullet1"/>
      <w:lvlText w:val=""/>
      <w:lvlJc w:val="left"/>
      <w:pPr>
        <w:tabs>
          <w:tab w:val="num" w:pos="720"/>
        </w:tabs>
        <w:ind w:left="720" w:hanging="360"/>
      </w:pPr>
      <w:rPr>
        <w:rFonts w:ascii="Symbol" w:hAnsi="Symbol" w:hint="default"/>
        <w:sz w:val="22"/>
      </w:rPr>
    </w:lvl>
    <w:lvl w:ilvl="1">
      <w:start w:val="1"/>
      <w:numFmt w:val="bullet"/>
      <w:pStyle w:val="Bullet2"/>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93234"/>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lvl>
    <w:lvl w:ilvl="4">
      <w:start w:val="1"/>
      <w:numFmt w:val="lowerLetter"/>
      <w:lvlText w:val="(%5)"/>
      <w:lvlJc w:val="left"/>
      <w:pPr>
        <w:ind w:left="2835" w:hanging="283"/>
      </w:pPr>
    </w:lvl>
    <w:lvl w:ilvl="5">
      <w:start w:val="1"/>
      <w:numFmt w:val="lowerRoman"/>
      <w:lvlText w:val="(%6)"/>
      <w:lvlJc w:val="left"/>
      <w:pPr>
        <w:ind w:left="3402" w:hanging="283"/>
      </w:pPr>
    </w:lvl>
    <w:lvl w:ilvl="6">
      <w:start w:val="1"/>
      <w:numFmt w:val="decimal"/>
      <w:lvlText w:val="%7."/>
      <w:lvlJc w:val="left"/>
      <w:pPr>
        <w:ind w:left="3969" w:hanging="283"/>
      </w:pPr>
    </w:lvl>
    <w:lvl w:ilvl="7">
      <w:start w:val="1"/>
      <w:numFmt w:val="lowerLetter"/>
      <w:lvlText w:val="%8."/>
      <w:lvlJc w:val="left"/>
      <w:pPr>
        <w:ind w:left="4536" w:hanging="283"/>
      </w:pPr>
    </w:lvl>
    <w:lvl w:ilvl="8">
      <w:start w:val="1"/>
      <w:numFmt w:val="lowerRoman"/>
      <w:lvlText w:val="%9."/>
      <w:lvlJc w:val="left"/>
      <w:pPr>
        <w:ind w:left="5103" w:hanging="283"/>
      </w:pPr>
    </w:lvl>
  </w:abstractNum>
  <w:abstractNum w:abstractNumId="3" w15:restartNumberingAfterBreak="0">
    <w:nsid w:val="18BE67E8"/>
    <w:multiLevelType w:val="multilevel"/>
    <w:tmpl w:val="FD74E184"/>
    <w:lvl w:ilvl="0">
      <w:start w:val="1"/>
      <w:numFmt w:val="decimal"/>
      <w:lvlText w:val="%1."/>
      <w:lvlJc w:val="left"/>
      <w:pPr>
        <w:tabs>
          <w:tab w:val="num" w:pos="567"/>
        </w:tabs>
        <w:ind w:left="567" w:hanging="283"/>
      </w:pPr>
      <w:rPr>
        <w:rFonts w:hint="default"/>
        <w:sz w:val="20"/>
        <w:u w:color="FF000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lvl>
    <w:lvl w:ilvl="4">
      <w:start w:val="1"/>
      <w:numFmt w:val="lowerLetter"/>
      <w:lvlText w:val="(%5)"/>
      <w:lvlJc w:val="left"/>
      <w:pPr>
        <w:ind w:left="2835" w:hanging="283"/>
      </w:pPr>
    </w:lvl>
    <w:lvl w:ilvl="5">
      <w:start w:val="1"/>
      <w:numFmt w:val="lowerRoman"/>
      <w:lvlText w:val="(%6)"/>
      <w:lvlJc w:val="left"/>
      <w:pPr>
        <w:ind w:left="3402" w:hanging="283"/>
      </w:pPr>
    </w:lvl>
    <w:lvl w:ilvl="6">
      <w:start w:val="1"/>
      <w:numFmt w:val="decimal"/>
      <w:lvlText w:val="%7."/>
      <w:lvlJc w:val="left"/>
      <w:pPr>
        <w:ind w:left="3969" w:hanging="283"/>
      </w:pPr>
    </w:lvl>
    <w:lvl w:ilvl="7">
      <w:start w:val="1"/>
      <w:numFmt w:val="lowerLetter"/>
      <w:lvlText w:val="%8."/>
      <w:lvlJc w:val="left"/>
      <w:pPr>
        <w:ind w:left="4536" w:hanging="283"/>
      </w:pPr>
    </w:lvl>
    <w:lvl w:ilvl="8">
      <w:start w:val="1"/>
      <w:numFmt w:val="lowerRoman"/>
      <w:lvlText w:val="%9."/>
      <w:lvlJc w:val="left"/>
      <w:pPr>
        <w:ind w:left="5103" w:hanging="283"/>
      </w:pPr>
    </w:lvl>
  </w:abstractNum>
  <w:abstractNum w:abstractNumId="4" w15:restartNumberingAfterBreak="0">
    <w:nsid w:val="203B37B7"/>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lvl>
    <w:lvl w:ilvl="4">
      <w:start w:val="1"/>
      <w:numFmt w:val="lowerLetter"/>
      <w:lvlText w:val="(%5)"/>
      <w:lvlJc w:val="left"/>
      <w:pPr>
        <w:ind w:left="2835" w:hanging="283"/>
      </w:pPr>
    </w:lvl>
    <w:lvl w:ilvl="5">
      <w:start w:val="1"/>
      <w:numFmt w:val="lowerRoman"/>
      <w:lvlText w:val="(%6)"/>
      <w:lvlJc w:val="left"/>
      <w:pPr>
        <w:ind w:left="3402" w:hanging="283"/>
      </w:pPr>
    </w:lvl>
    <w:lvl w:ilvl="6">
      <w:start w:val="1"/>
      <w:numFmt w:val="decimal"/>
      <w:lvlText w:val="%7."/>
      <w:lvlJc w:val="left"/>
      <w:pPr>
        <w:ind w:left="3969" w:hanging="283"/>
      </w:pPr>
    </w:lvl>
    <w:lvl w:ilvl="7">
      <w:start w:val="1"/>
      <w:numFmt w:val="lowerLetter"/>
      <w:lvlText w:val="%8."/>
      <w:lvlJc w:val="left"/>
      <w:pPr>
        <w:ind w:left="4536" w:hanging="283"/>
      </w:pPr>
    </w:lvl>
    <w:lvl w:ilvl="8">
      <w:start w:val="1"/>
      <w:numFmt w:val="lowerRoman"/>
      <w:lvlText w:val="%9."/>
      <w:lvlJc w:val="left"/>
      <w:pPr>
        <w:ind w:left="5103" w:hanging="283"/>
      </w:pPr>
    </w:lvl>
  </w:abstractNum>
  <w:abstractNum w:abstractNumId="5" w15:restartNumberingAfterBreak="0">
    <w:nsid w:val="27412067"/>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lvl>
    <w:lvl w:ilvl="4">
      <w:start w:val="1"/>
      <w:numFmt w:val="lowerLetter"/>
      <w:lvlText w:val="(%5)"/>
      <w:lvlJc w:val="left"/>
      <w:pPr>
        <w:ind w:left="2835" w:hanging="283"/>
      </w:pPr>
    </w:lvl>
    <w:lvl w:ilvl="5">
      <w:start w:val="1"/>
      <w:numFmt w:val="lowerRoman"/>
      <w:lvlText w:val="(%6)"/>
      <w:lvlJc w:val="left"/>
      <w:pPr>
        <w:ind w:left="3402" w:hanging="283"/>
      </w:pPr>
    </w:lvl>
    <w:lvl w:ilvl="6">
      <w:start w:val="1"/>
      <w:numFmt w:val="decimal"/>
      <w:lvlText w:val="%7."/>
      <w:lvlJc w:val="left"/>
      <w:pPr>
        <w:ind w:left="3969" w:hanging="283"/>
      </w:pPr>
    </w:lvl>
    <w:lvl w:ilvl="7">
      <w:start w:val="1"/>
      <w:numFmt w:val="lowerLetter"/>
      <w:lvlText w:val="%8."/>
      <w:lvlJc w:val="left"/>
      <w:pPr>
        <w:ind w:left="4536" w:hanging="283"/>
      </w:pPr>
    </w:lvl>
    <w:lvl w:ilvl="8">
      <w:start w:val="1"/>
      <w:numFmt w:val="lowerRoman"/>
      <w:lvlText w:val="%9."/>
      <w:lvlJc w:val="left"/>
      <w:pPr>
        <w:ind w:left="5103" w:hanging="283"/>
      </w:pPr>
    </w:lvl>
  </w:abstractNum>
  <w:abstractNum w:abstractNumId="6" w15:restartNumberingAfterBreak="0">
    <w:nsid w:val="33C53DE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lvl>
    <w:lvl w:ilvl="4">
      <w:start w:val="1"/>
      <w:numFmt w:val="lowerLetter"/>
      <w:lvlText w:val="(%5)"/>
      <w:lvlJc w:val="left"/>
      <w:pPr>
        <w:ind w:left="2835" w:hanging="283"/>
      </w:pPr>
    </w:lvl>
    <w:lvl w:ilvl="5">
      <w:start w:val="1"/>
      <w:numFmt w:val="lowerRoman"/>
      <w:lvlText w:val="(%6)"/>
      <w:lvlJc w:val="left"/>
      <w:pPr>
        <w:ind w:left="3402" w:hanging="283"/>
      </w:pPr>
    </w:lvl>
    <w:lvl w:ilvl="6">
      <w:start w:val="1"/>
      <w:numFmt w:val="decimal"/>
      <w:lvlText w:val="%7."/>
      <w:lvlJc w:val="left"/>
      <w:pPr>
        <w:ind w:left="3969" w:hanging="283"/>
      </w:pPr>
    </w:lvl>
    <w:lvl w:ilvl="7">
      <w:start w:val="1"/>
      <w:numFmt w:val="lowerLetter"/>
      <w:lvlText w:val="%8."/>
      <w:lvlJc w:val="left"/>
      <w:pPr>
        <w:ind w:left="4536" w:hanging="283"/>
      </w:pPr>
    </w:lvl>
    <w:lvl w:ilvl="8">
      <w:start w:val="1"/>
      <w:numFmt w:val="lowerRoman"/>
      <w:lvlText w:val="%9."/>
      <w:lvlJc w:val="left"/>
      <w:pPr>
        <w:ind w:left="5103" w:hanging="283"/>
      </w:pPr>
    </w:lvl>
  </w:abstractNum>
  <w:abstractNum w:abstractNumId="7" w15:restartNumberingAfterBreak="0">
    <w:nsid w:val="36F46F59"/>
    <w:multiLevelType w:val="multilevel"/>
    <w:tmpl w:val="55065CF0"/>
    <w:lvl w:ilvl="0">
      <w:start w:val="1"/>
      <w:numFmt w:val="decimal"/>
      <w:lvlText w:val="%1."/>
      <w:lvlJc w:val="center"/>
      <w:pPr>
        <w:tabs>
          <w:tab w:val="num" w:pos="284"/>
        </w:tabs>
        <w:ind w:left="567" w:hanging="283"/>
      </w:pPr>
    </w:lvl>
    <w:lvl w:ilvl="1">
      <w:start w:val="1"/>
      <w:numFmt w:val="lowerLetter"/>
      <w:lvlText w:val="%2."/>
      <w:lvlJc w:val="center"/>
      <w:pPr>
        <w:tabs>
          <w:tab w:val="num" w:pos="1135"/>
        </w:tabs>
        <w:ind w:left="1134" w:hanging="283"/>
      </w:pPr>
    </w:lvl>
    <w:lvl w:ilvl="2">
      <w:start w:val="1"/>
      <w:numFmt w:val="lowerRoman"/>
      <w:lvlText w:val="%3."/>
      <w:lvlJc w:val="center"/>
      <w:pPr>
        <w:tabs>
          <w:tab w:val="num" w:pos="1701"/>
        </w:tabs>
        <w:ind w:left="1701" w:hanging="283"/>
      </w:pPr>
    </w:lvl>
    <w:lvl w:ilvl="3">
      <w:start w:val="1"/>
      <w:numFmt w:val="decimal"/>
      <w:lvlText w:val="(%4)"/>
      <w:lvlJc w:val="left"/>
      <w:pPr>
        <w:tabs>
          <w:tab w:val="num" w:pos="2837"/>
        </w:tabs>
        <w:ind w:left="3120" w:hanging="283"/>
      </w:pPr>
    </w:lvl>
    <w:lvl w:ilvl="4">
      <w:start w:val="1"/>
      <w:numFmt w:val="lowerLetter"/>
      <w:lvlText w:val="(%5)"/>
      <w:lvlJc w:val="left"/>
      <w:pPr>
        <w:tabs>
          <w:tab w:val="num" w:pos="3688"/>
        </w:tabs>
        <w:ind w:left="3971" w:hanging="283"/>
      </w:pPr>
    </w:lvl>
    <w:lvl w:ilvl="5">
      <w:start w:val="1"/>
      <w:numFmt w:val="lowerRoman"/>
      <w:lvlText w:val="(%6)"/>
      <w:lvlJc w:val="left"/>
      <w:pPr>
        <w:tabs>
          <w:tab w:val="num" w:pos="4539"/>
        </w:tabs>
        <w:ind w:left="4822" w:hanging="283"/>
      </w:pPr>
    </w:lvl>
    <w:lvl w:ilvl="6">
      <w:start w:val="1"/>
      <w:numFmt w:val="decimal"/>
      <w:lvlText w:val="%7."/>
      <w:lvlJc w:val="left"/>
      <w:pPr>
        <w:tabs>
          <w:tab w:val="num" w:pos="5390"/>
        </w:tabs>
        <w:ind w:left="5673" w:hanging="283"/>
      </w:pPr>
    </w:lvl>
    <w:lvl w:ilvl="7">
      <w:start w:val="1"/>
      <w:numFmt w:val="lowerLetter"/>
      <w:lvlText w:val="%8."/>
      <w:lvlJc w:val="left"/>
      <w:pPr>
        <w:tabs>
          <w:tab w:val="num" w:pos="6241"/>
        </w:tabs>
        <w:ind w:left="6524" w:hanging="283"/>
      </w:pPr>
    </w:lvl>
    <w:lvl w:ilvl="8">
      <w:start w:val="1"/>
      <w:numFmt w:val="lowerRoman"/>
      <w:lvlText w:val="%9."/>
      <w:lvlJc w:val="left"/>
      <w:pPr>
        <w:tabs>
          <w:tab w:val="num" w:pos="7092"/>
        </w:tabs>
        <w:ind w:left="7375" w:hanging="283"/>
      </w:pPr>
    </w:lvl>
  </w:abstractNum>
  <w:abstractNum w:abstractNumId="8" w15:restartNumberingAfterBreak="0">
    <w:nsid w:val="435B3437"/>
    <w:multiLevelType w:val="multilevel"/>
    <w:tmpl w:val="BA1A12EE"/>
    <w:lvl w:ilvl="0">
      <w:start w:val="1"/>
      <w:numFmt w:val="bullet"/>
      <w:lvlText w:val=""/>
      <w:lvlJc w:val="left"/>
      <w:pPr>
        <w:tabs>
          <w:tab w:val="num" w:pos="567"/>
        </w:tabs>
        <w:ind w:left="567" w:hanging="283"/>
      </w:pPr>
      <w:rPr>
        <w:rFonts w:ascii="Symbol" w:hAnsi="Symbol" w:hint="default"/>
        <w:sz w:val="20"/>
        <w:u w:color="FF000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lvl>
    <w:lvl w:ilvl="4">
      <w:start w:val="1"/>
      <w:numFmt w:val="lowerLetter"/>
      <w:lvlText w:val="(%5)"/>
      <w:lvlJc w:val="left"/>
      <w:pPr>
        <w:ind w:left="2835" w:hanging="283"/>
      </w:pPr>
    </w:lvl>
    <w:lvl w:ilvl="5">
      <w:start w:val="1"/>
      <w:numFmt w:val="lowerRoman"/>
      <w:lvlText w:val="(%6)"/>
      <w:lvlJc w:val="left"/>
      <w:pPr>
        <w:ind w:left="3402" w:hanging="283"/>
      </w:pPr>
    </w:lvl>
    <w:lvl w:ilvl="6">
      <w:start w:val="1"/>
      <w:numFmt w:val="decimal"/>
      <w:lvlText w:val="%7."/>
      <w:lvlJc w:val="left"/>
      <w:pPr>
        <w:ind w:left="3969" w:hanging="283"/>
      </w:pPr>
    </w:lvl>
    <w:lvl w:ilvl="7">
      <w:start w:val="1"/>
      <w:numFmt w:val="lowerLetter"/>
      <w:lvlText w:val="%8."/>
      <w:lvlJc w:val="left"/>
      <w:pPr>
        <w:ind w:left="4536" w:hanging="283"/>
      </w:pPr>
    </w:lvl>
    <w:lvl w:ilvl="8">
      <w:start w:val="1"/>
      <w:numFmt w:val="lowerRoman"/>
      <w:lvlText w:val="%9."/>
      <w:lvlJc w:val="left"/>
      <w:pPr>
        <w:ind w:left="5103" w:hanging="283"/>
      </w:pPr>
    </w:lvl>
  </w:abstractNum>
  <w:abstractNum w:abstractNumId="9" w15:restartNumberingAfterBreak="0">
    <w:nsid w:val="468649F9"/>
    <w:multiLevelType w:val="multilevel"/>
    <w:tmpl w:val="55065CF0"/>
    <w:lvl w:ilvl="0">
      <w:start w:val="1"/>
      <w:numFmt w:val="decimal"/>
      <w:lvlText w:val="%1."/>
      <w:lvlJc w:val="center"/>
      <w:pPr>
        <w:tabs>
          <w:tab w:val="num" w:pos="284"/>
        </w:tabs>
        <w:ind w:left="567" w:hanging="283"/>
      </w:pPr>
    </w:lvl>
    <w:lvl w:ilvl="1">
      <w:start w:val="1"/>
      <w:numFmt w:val="lowerLetter"/>
      <w:lvlText w:val="%2."/>
      <w:lvlJc w:val="center"/>
      <w:pPr>
        <w:tabs>
          <w:tab w:val="num" w:pos="1135"/>
        </w:tabs>
        <w:ind w:left="1134" w:hanging="283"/>
      </w:pPr>
    </w:lvl>
    <w:lvl w:ilvl="2">
      <w:start w:val="1"/>
      <w:numFmt w:val="lowerRoman"/>
      <w:lvlText w:val="%3."/>
      <w:lvlJc w:val="center"/>
      <w:pPr>
        <w:tabs>
          <w:tab w:val="num" w:pos="1701"/>
        </w:tabs>
        <w:ind w:left="1701" w:hanging="283"/>
      </w:pPr>
    </w:lvl>
    <w:lvl w:ilvl="3">
      <w:start w:val="1"/>
      <w:numFmt w:val="decimal"/>
      <w:lvlText w:val="(%4)"/>
      <w:lvlJc w:val="left"/>
      <w:pPr>
        <w:tabs>
          <w:tab w:val="num" w:pos="2837"/>
        </w:tabs>
        <w:ind w:left="3120" w:hanging="283"/>
      </w:pPr>
    </w:lvl>
    <w:lvl w:ilvl="4">
      <w:start w:val="1"/>
      <w:numFmt w:val="lowerLetter"/>
      <w:lvlText w:val="(%5)"/>
      <w:lvlJc w:val="left"/>
      <w:pPr>
        <w:tabs>
          <w:tab w:val="num" w:pos="3688"/>
        </w:tabs>
        <w:ind w:left="3971" w:hanging="283"/>
      </w:pPr>
    </w:lvl>
    <w:lvl w:ilvl="5">
      <w:start w:val="1"/>
      <w:numFmt w:val="lowerRoman"/>
      <w:lvlText w:val="(%6)"/>
      <w:lvlJc w:val="left"/>
      <w:pPr>
        <w:tabs>
          <w:tab w:val="num" w:pos="4539"/>
        </w:tabs>
        <w:ind w:left="4822" w:hanging="283"/>
      </w:pPr>
    </w:lvl>
    <w:lvl w:ilvl="6">
      <w:start w:val="1"/>
      <w:numFmt w:val="decimal"/>
      <w:lvlText w:val="%7."/>
      <w:lvlJc w:val="left"/>
      <w:pPr>
        <w:tabs>
          <w:tab w:val="num" w:pos="5390"/>
        </w:tabs>
        <w:ind w:left="5673" w:hanging="283"/>
      </w:pPr>
    </w:lvl>
    <w:lvl w:ilvl="7">
      <w:start w:val="1"/>
      <w:numFmt w:val="lowerLetter"/>
      <w:lvlText w:val="%8."/>
      <w:lvlJc w:val="left"/>
      <w:pPr>
        <w:tabs>
          <w:tab w:val="num" w:pos="6241"/>
        </w:tabs>
        <w:ind w:left="6524" w:hanging="283"/>
      </w:pPr>
    </w:lvl>
    <w:lvl w:ilvl="8">
      <w:start w:val="1"/>
      <w:numFmt w:val="lowerRoman"/>
      <w:lvlText w:val="%9."/>
      <w:lvlJc w:val="left"/>
      <w:pPr>
        <w:tabs>
          <w:tab w:val="num" w:pos="7092"/>
        </w:tabs>
        <w:ind w:left="7375" w:hanging="283"/>
      </w:pPr>
    </w:lvl>
  </w:abstractNum>
  <w:abstractNum w:abstractNumId="10" w15:restartNumberingAfterBreak="0">
    <w:nsid w:val="4EE14A06"/>
    <w:multiLevelType w:val="multilevel"/>
    <w:tmpl w:val="45C2B7AA"/>
    <w:lvl w:ilvl="0">
      <w:start w:val="2"/>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11" w15:restartNumberingAfterBreak="0">
    <w:nsid w:val="63237171"/>
    <w:multiLevelType w:val="multilevel"/>
    <w:tmpl w:val="55065CF0"/>
    <w:lvl w:ilvl="0">
      <w:start w:val="1"/>
      <w:numFmt w:val="decimal"/>
      <w:lvlText w:val="%1."/>
      <w:lvlJc w:val="center"/>
      <w:pPr>
        <w:tabs>
          <w:tab w:val="num" w:pos="284"/>
        </w:tabs>
        <w:ind w:left="567" w:hanging="283"/>
      </w:pPr>
    </w:lvl>
    <w:lvl w:ilvl="1">
      <w:start w:val="1"/>
      <w:numFmt w:val="lowerLetter"/>
      <w:lvlText w:val="%2."/>
      <w:lvlJc w:val="center"/>
      <w:pPr>
        <w:tabs>
          <w:tab w:val="num" w:pos="1135"/>
        </w:tabs>
        <w:ind w:left="1134" w:hanging="283"/>
      </w:pPr>
    </w:lvl>
    <w:lvl w:ilvl="2">
      <w:start w:val="1"/>
      <w:numFmt w:val="lowerRoman"/>
      <w:lvlText w:val="%3."/>
      <w:lvlJc w:val="center"/>
      <w:pPr>
        <w:tabs>
          <w:tab w:val="num" w:pos="1701"/>
        </w:tabs>
        <w:ind w:left="1701" w:hanging="283"/>
      </w:pPr>
    </w:lvl>
    <w:lvl w:ilvl="3">
      <w:start w:val="1"/>
      <w:numFmt w:val="decimal"/>
      <w:lvlText w:val="(%4)"/>
      <w:lvlJc w:val="left"/>
      <w:pPr>
        <w:tabs>
          <w:tab w:val="num" w:pos="2837"/>
        </w:tabs>
        <w:ind w:left="3120" w:hanging="283"/>
      </w:pPr>
    </w:lvl>
    <w:lvl w:ilvl="4">
      <w:start w:val="1"/>
      <w:numFmt w:val="lowerLetter"/>
      <w:lvlText w:val="(%5)"/>
      <w:lvlJc w:val="left"/>
      <w:pPr>
        <w:tabs>
          <w:tab w:val="num" w:pos="3688"/>
        </w:tabs>
        <w:ind w:left="3971" w:hanging="283"/>
      </w:pPr>
    </w:lvl>
    <w:lvl w:ilvl="5">
      <w:start w:val="1"/>
      <w:numFmt w:val="lowerRoman"/>
      <w:lvlText w:val="(%6)"/>
      <w:lvlJc w:val="left"/>
      <w:pPr>
        <w:tabs>
          <w:tab w:val="num" w:pos="4539"/>
        </w:tabs>
        <w:ind w:left="4822" w:hanging="283"/>
      </w:pPr>
    </w:lvl>
    <w:lvl w:ilvl="6">
      <w:start w:val="1"/>
      <w:numFmt w:val="decimal"/>
      <w:lvlText w:val="%7."/>
      <w:lvlJc w:val="left"/>
      <w:pPr>
        <w:tabs>
          <w:tab w:val="num" w:pos="5390"/>
        </w:tabs>
        <w:ind w:left="5673" w:hanging="283"/>
      </w:pPr>
    </w:lvl>
    <w:lvl w:ilvl="7">
      <w:start w:val="1"/>
      <w:numFmt w:val="lowerLetter"/>
      <w:lvlText w:val="%8."/>
      <w:lvlJc w:val="left"/>
      <w:pPr>
        <w:tabs>
          <w:tab w:val="num" w:pos="6241"/>
        </w:tabs>
        <w:ind w:left="6524" w:hanging="283"/>
      </w:pPr>
    </w:lvl>
    <w:lvl w:ilvl="8">
      <w:start w:val="1"/>
      <w:numFmt w:val="lowerRoman"/>
      <w:lvlText w:val="%9."/>
      <w:lvlJc w:val="left"/>
      <w:pPr>
        <w:tabs>
          <w:tab w:val="num" w:pos="7092"/>
        </w:tabs>
        <w:ind w:left="7375" w:hanging="283"/>
      </w:pPr>
    </w:lvl>
  </w:abstractNum>
  <w:abstractNum w:abstractNumId="12" w15:restartNumberingAfterBreak="0">
    <w:nsid w:val="6C1371BC"/>
    <w:multiLevelType w:val="multilevel"/>
    <w:tmpl w:val="0D802412"/>
    <w:lvl w:ilvl="0">
      <w:start w:val="1"/>
      <w:numFmt w:val="bullet"/>
      <w:lvlText w:val=""/>
      <w:lvlJc w:val="left"/>
      <w:pPr>
        <w:tabs>
          <w:tab w:val="num" w:pos="567"/>
        </w:tabs>
        <w:ind w:left="567" w:hanging="283"/>
      </w:pPr>
      <w:rPr>
        <w:rFonts w:ascii="Symbol" w:hAnsi="Symbol" w:hint="default"/>
        <w:sz w:val="20"/>
        <w:u w:color="FF000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lvl>
    <w:lvl w:ilvl="4">
      <w:start w:val="1"/>
      <w:numFmt w:val="lowerLetter"/>
      <w:lvlText w:val="(%5)"/>
      <w:lvlJc w:val="left"/>
      <w:pPr>
        <w:ind w:left="2835" w:hanging="283"/>
      </w:pPr>
    </w:lvl>
    <w:lvl w:ilvl="5">
      <w:start w:val="1"/>
      <w:numFmt w:val="lowerRoman"/>
      <w:lvlText w:val="(%6)"/>
      <w:lvlJc w:val="left"/>
      <w:pPr>
        <w:ind w:left="3402" w:hanging="283"/>
      </w:pPr>
    </w:lvl>
    <w:lvl w:ilvl="6">
      <w:start w:val="1"/>
      <w:numFmt w:val="decimal"/>
      <w:lvlText w:val="%7."/>
      <w:lvlJc w:val="left"/>
      <w:pPr>
        <w:ind w:left="3969" w:hanging="283"/>
      </w:pPr>
    </w:lvl>
    <w:lvl w:ilvl="7">
      <w:start w:val="1"/>
      <w:numFmt w:val="lowerLetter"/>
      <w:lvlText w:val="%8."/>
      <w:lvlJc w:val="left"/>
      <w:pPr>
        <w:ind w:left="4536" w:hanging="283"/>
      </w:pPr>
    </w:lvl>
    <w:lvl w:ilvl="8">
      <w:start w:val="1"/>
      <w:numFmt w:val="lowerRoman"/>
      <w:lvlText w:val="%9."/>
      <w:lvlJc w:val="left"/>
      <w:pPr>
        <w:ind w:left="5103" w:hanging="283"/>
      </w:pPr>
    </w:lvl>
  </w:abstractNum>
  <w:abstractNum w:abstractNumId="13" w15:restartNumberingAfterBreak="0">
    <w:nsid w:val="6F2653A7"/>
    <w:multiLevelType w:val="multilevel"/>
    <w:tmpl w:val="55065CF0"/>
    <w:lvl w:ilvl="0">
      <w:start w:val="1"/>
      <w:numFmt w:val="decimal"/>
      <w:lvlText w:val="%1."/>
      <w:lvlJc w:val="center"/>
      <w:pPr>
        <w:tabs>
          <w:tab w:val="num" w:pos="284"/>
        </w:tabs>
        <w:ind w:left="567" w:hanging="283"/>
      </w:pPr>
    </w:lvl>
    <w:lvl w:ilvl="1">
      <w:start w:val="1"/>
      <w:numFmt w:val="lowerLetter"/>
      <w:lvlText w:val="%2."/>
      <w:lvlJc w:val="center"/>
      <w:pPr>
        <w:tabs>
          <w:tab w:val="num" w:pos="1135"/>
        </w:tabs>
        <w:ind w:left="1134" w:hanging="283"/>
      </w:pPr>
    </w:lvl>
    <w:lvl w:ilvl="2">
      <w:start w:val="1"/>
      <w:numFmt w:val="lowerRoman"/>
      <w:lvlText w:val="%3."/>
      <w:lvlJc w:val="center"/>
      <w:pPr>
        <w:tabs>
          <w:tab w:val="num" w:pos="1701"/>
        </w:tabs>
        <w:ind w:left="1701" w:hanging="283"/>
      </w:pPr>
    </w:lvl>
    <w:lvl w:ilvl="3">
      <w:start w:val="1"/>
      <w:numFmt w:val="decimal"/>
      <w:lvlText w:val="(%4)"/>
      <w:lvlJc w:val="left"/>
      <w:pPr>
        <w:tabs>
          <w:tab w:val="num" w:pos="2837"/>
        </w:tabs>
        <w:ind w:left="3120" w:hanging="283"/>
      </w:pPr>
    </w:lvl>
    <w:lvl w:ilvl="4">
      <w:start w:val="1"/>
      <w:numFmt w:val="lowerLetter"/>
      <w:lvlText w:val="(%5)"/>
      <w:lvlJc w:val="left"/>
      <w:pPr>
        <w:tabs>
          <w:tab w:val="num" w:pos="3688"/>
        </w:tabs>
        <w:ind w:left="3971" w:hanging="283"/>
      </w:pPr>
    </w:lvl>
    <w:lvl w:ilvl="5">
      <w:start w:val="1"/>
      <w:numFmt w:val="lowerRoman"/>
      <w:lvlText w:val="(%6)"/>
      <w:lvlJc w:val="left"/>
      <w:pPr>
        <w:tabs>
          <w:tab w:val="num" w:pos="4539"/>
        </w:tabs>
        <w:ind w:left="4822" w:hanging="283"/>
      </w:pPr>
    </w:lvl>
    <w:lvl w:ilvl="6">
      <w:start w:val="1"/>
      <w:numFmt w:val="decimal"/>
      <w:lvlText w:val="%7."/>
      <w:lvlJc w:val="left"/>
      <w:pPr>
        <w:tabs>
          <w:tab w:val="num" w:pos="5390"/>
        </w:tabs>
        <w:ind w:left="5673" w:hanging="283"/>
      </w:pPr>
    </w:lvl>
    <w:lvl w:ilvl="7">
      <w:start w:val="1"/>
      <w:numFmt w:val="lowerLetter"/>
      <w:lvlText w:val="%8."/>
      <w:lvlJc w:val="left"/>
      <w:pPr>
        <w:tabs>
          <w:tab w:val="num" w:pos="6241"/>
        </w:tabs>
        <w:ind w:left="6524" w:hanging="283"/>
      </w:pPr>
    </w:lvl>
    <w:lvl w:ilvl="8">
      <w:start w:val="1"/>
      <w:numFmt w:val="lowerRoman"/>
      <w:lvlText w:val="%9."/>
      <w:lvlJc w:val="left"/>
      <w:pPr>
        <w:tabs>
          <w:tab w:val="num" w:pos="7092"/>
        </w:tabs>
        <w:ind w:left="7375" w:hanging="283"/>
      </w:pPr>
    </w:lvl>
  </w:abstractNum>
  <w:abstractNum w:abstractNumId="14" w15:restartNumberingAfterBreak="0">
    <w:nsid w:val="7E2C37C4"/>
    <w:multiLevelType w:val="multilevel"/>
    <w:tmpl w:val="26BA0A02"/>
    <w:lvl w:ilvl="0">
      <w:start w:val="4"/>
      <w:numFmt w:val="bullet"/>
      <w:lvlText w:val="-"/>
      <w:lvlJc w:val="left"/>
      <w:pPr>
        <w:tabs>
          <w:tab w:val="num" w:pos="567"/>
        </w:tabs>
        <w:ind w:left="567" w:hanging="283"/>
      </w:pPr>
      <w:rPr>
        <w:rFonts w:ascii="Arial" w:eastAsiaTheme="minorHAnsi" w:hAnsi="Arial" w:cs="Arial" w:hint="default"/>
        <w:sz w:val="20"/>
        <w:u w:color="FF000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lvl>
    <w:lvl w:ilvl="4">
      <w:start w:val="1"/>
      <w:numFmt w:val="lowerLetter"/>
      <w:lvlText w:val="(%5)"/>
      <w:lvlJc w:val="left"/>
      <w:pPr>
        <w:ind w:left="2835" w:hanging="283"/>
      </w:pPr>
    </w:lvl>
    <w:lvl w:ilvl="5">
      <w:start w:val="1"/>
      <w:numFmt w:val="lowerRoman"/>
      <w:lvlText w:val="(%6)"/>
      <w:lvlJc w:val="left"/>
      <w:pPr>
        <w:ind w:left="3402" w:hanging="283"/>
      </w:pPr>
    </w:lvl>
    <w:lvl w:ilvl="6">
      <w:start w:val="1"/>
      <w:numFmt w:val="decimal"/>
      <w:lvlText w:val="%7."/>
      <w:lvlJc w:val="left"/>
      <w:pPr>
        <w:ind w:left="3969" w:hanging="283"/>
      </w:pPr>
    </w:lvl>
    <w:lvl w:ilvl="7">
      <w:start w:val="1"/>
      <w:numFmt w:val="lowerLetter"/>
      <w:lvlText w:val="%8."/>
      <w:lvlJc w:val="left"/>
      <w:pPr>
        <w:ind w:left="4536" w:hanging="283"/>
      </w:pPr>
    </w:lvl>
    <w:lvl w:ilvl="8">
      <w:start w:val="1"/>
      <w:numFmt w:val="lowerRoman"/>
      <w:lvlText w:val="%9."/>
      <w:lvlJc w:val="left"/>
      <w:pPr>
        <w:ind w:left="5103" w:hanging="283"/>
      </w:pPr>
    </w:lvl>
  </w:abstractNum>
  <w:num w:numId="1">
    <w:abstractNumId w:val="1"/>
  </w:num>
  <w:num w:numId="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cryptProviderType="rsaAES" w:cryptAlgorithmClass="hash" w:cryptAlgorithmType="typeAny" w:cryptAlgorithmSid="14" w:cryptSpinCount="100000" w:hash="u+5PBUrnrgFfIwGw4EeO8qdlxyH/0aTS5W9+q52SmXzom0nFx4yZQLntpmb3F7Tv1XAjtKhIibwws4q3ujzcjQ==" w:salt="YbK7LywQT4oagtzfhluv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A9"/>
    <w:rsid w:val="00042947"/>
    <w:rsid w:val="00045968"/>
    <w:rsid w:val="0008191C"/>
    <w:rsid w:val="00084C02"/>
    <w:rsid w:val="000D618F"/>
    <w:rsid w:val="000E06EA"/>
    <w:rsid w:val="00177E17"/>
    <w:rsid w:val="001F0004"/>
    <w:rsid w:val="001F7851"/>
    <w:rsid w:val="00202F7D"/>
    <w:rsid w:val="00213F42"/>
    <w:rsid w:val="0022159C"/>
    <w:rsid w:val="00241A81"/>
    <w:rsid w:val="00246E10"/>
    <w:rsid w:val="002B50C7"/>
    <w:rsid w:val="002E7515"/>
    <w:rsid w:val="002F18F5"/>
    <w:rsid w:val="002F7923"/>
    <w:rsid w:val="00382B92"/>
    <w:rsid w:val="00405089"/>
    <w:rsid w:val="00443358"/>
    <w:rsid w:val="00492C48"/>
    <w:rsid w:val="004C3B82"/>
    <w:rsid w:val="004F1660"/>
    <w:rsid w:val="004F4369"/>
    <w:rsid w:val="00523E34"/>
    <w:rsid w:val="0055386E"/>
    <w:rsid w:val="00570D3A"/>
    <w:rsid w:val="005C74B6"/>
    <w:rsid w:val="005D5330"/>
    <w:rsid w:val="005D62DA"/>
    <w:rsid w:val="005F0947"/>
    <w:rsid w:val="0063571B"/>
    <w:rsid w:val="007207FF"/>
    <w:rsid w:val="00763547"/>
    <w:rsid w:val="00787266"/>
    <w:rsid w:val="007B02C5"/>
    <w:rsid w:val="007C5D09"/>
    <w:rsid w:val="007C746C"/>
    <w:rsid w:val="007D5DA9"/>
    <w:rsid w:val="00831D51"/>
    <w:rsid w:val="00952FA3"/>
    <w:rsid w:val="0098460F"/>
    <w:rsid w:val="00994CE4"/>
    <w:rsid w:val="009B2299"/>
    <w:rsid w:val="009E6532"/>
    <w:rsid w:val="009F68FC"/>
    <w:rsid w:val="00A2286A"/>
    <w:rsid w:val="00A34782"/>
    <w:rsid w:val="00AA78E0"/>
    <w:rsid w:val="00AF67AB"/>
    <w:rsid w:val="00B02214"/>
    <w:rsid w:val="00B02C0E"/>
    <w:rsid w:val="00B75E27"/>
    <w:rsid w:val="00BF7944"/>
    <w:rsid w:val="00C01806"/>
    <w:rsid w:val="00C15525"/>
    <w:rsid w:val="00C47475"/>
    <w:rsid w:val="00C552BB"/>
    <w:rsid w:val="00CE3C19"/>
    <w:rsid w:val="00D60071"/>
    <w:rsid w:val="00D82137"/>
    <w:rsid w:val="00DE4106"/>
    <w:rsid w:val="00E3305A"/>
    <w:rsid w:val="00E45192"/>
    <w:rsid w:val="00E70DC7"/>
    <w:rsid w:val="00E70EF5"/>
    <w:rsid w:val="00E803A0"/>
    <w:rsid w:val="00ED2118"/>
    <w:rsid w:val="00EF18B4"/>
    <w:rsid w:val="00F425D4"/>
    <w:rsid w:val="00F52B16"/>
    <w:rsid w:val="00FC54C8"/>
    <w:rsid w:val="00FE6449"/>
    <w:rsid w:val="00FF4DE1"/>
    <w:rsid w:val="00FF7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4C81B"/>
  <w15:chartTrackingRefBased/>
  <w15:docId w15:val="{953CE5F2-2EAC-4338-9953-1A8CA795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6A"/>
  </w:style>
  <w:style w:type="paragraph" w:styleId="Heading2">
    <w:name w:val="heading 2"/>
    <w:aliases w:val="Chapter Title"/>
    <w:basedOn w:val="Normal"/>
    <w:next w:val="Normal"/>
    <w:link w:val="Heading2Char"/>
    <w:unhideWhenUsed/>
    <w:qFormat/>
    <w:rsid w:val="007D5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5D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C5D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7D5D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D5DA9"/>
    <w:rPr>
      <w:rFonts w:asciiTheme="majorHAnsi" w:eastAsiaTheme="majorEastAsia" w:hAnsiTheme="majorHAnsi" w:cstheme="majorBidi"/>
      <w:color w:val="1F4D78" w:themeColor="accent1" w:themeShade="7F"/>
      <w:sz w:val="24"/>
      <w:szCs w:val="24"/>
    </w:rPr>
  </w:style>
  <w:style w:type="character" w:customStyle="1" w:styleId="Bullet1Char">
    <w:name w:val="Bullet1 Char"/>
    <w:basedOn w:val="DefaultParagraphFont"/>
    <w:link w:val="Bullet1"/>
    <w:locked/>
    <w:rsid w:val="007D5DA9"/>
    <w:rPr>
      <w:szCs w:val="24"/>
    </w:rPr>
  </w:style>
  <w:style w:type="paragraph" w:customStyle="1" w:styleId="Bullet1">
    <w:name w:val="Bullet1"/>
    <w:basedOn w:val="Normal"/>
    <w:link w:val="Bullet1Char"/>
    <w:qFormat/>
    <w:rsid w:val="007D5DA9"/>
    <w:pPr>
      <w:numPr>
        <w:numId w:val="1"/>
      </w:numPr>
      <w:spacing w:before="120" w:after="120" w:line="276" w:lineRule="auto"/>
    </w:pPr>
    <w:rPr>
      <w:szCs w:val="24"/>
    </w:rPr>
  </w:style>
  <w:style w:type="paragraph" w:customStyle="1" w:styleId="Bullet2">
    <w:name w:val="Bullet2"/>
    <w:basedOn w:val="Bullet1"/>
    <w:qFormat/>
    <w:rsid w:val="007D5DA9"/>
    <w:pPr>
      <w:numPr>
        <w:ilvl w:val="1"/>
      </w:numPr>
      <w:tabs>
        <w:tab w:val="clear" w:pos="1440"/>
        <w:tab w:val="num" w:pos="360"/>
      </w:tabs>
    </w:pPr>
    <w:rPr>
      <w:lang w:val="en-US"/>
    </w:rPr>
  </w:style>
  <w:style w:type="character" w:customStyle="1" w:styleId="Heading4Char">
    <w:name w:val="Heading 4 Char"/>
    <w:basedOn w:val="DefaultParagraphFont"/>
    <w:link w:val="Heading4"/>
    <w:uiPriority w:val="9"/>
    <w:semiHidden/>
    <w:rsid w:val="007C5D09"/>
    <w:rPr>
      <w:rFonts w:asciiTheme="majorHAnsi" w:eastAsiaTheme="majorEastAsia" w:hAnsiTheme="majorHAnsi" w:cstheme="majorBidi"/>
      <w:i/>
      <w:iCs/>
      <w:color w:val="2E74B5" w:themeColor="accent1" w:themeShade="BF"/>
    </w:rPr>
  </w:style>
  <w:style w:type="paragraph" w:styleId="ListNumber">
    <w:name w:val="List Number"/>
    <w:basedOn w:val="Normal"/>
    <w:unhideWhenUsed/>
    <w:qFormat/>
    <w:rsid w:val="007C5D09"/>
    <w:pPr>
      <w:numPr>
        <w:numId w:val="4"/>
      </w:numPr>
      <w:spacing w:before="120" w:after="120" w:line="276" w:lineRule="auto"/>
    </w:pPr>
    <w:rPr>
      <w:rFonts w:ascii="Franklin Gothic Book" w:eastAsia="Times New Roman" w:hAnsi="Franklin Gothic Book" w:cs="Times New Roman"/>
      <w:szCs w:val="24"/>
      <w:lang w:val="en-US"/>
    </w:rPr>
  </w:style>
  <w:style w:type="paragraph" w:styleId="Header">
    <w:name w:val="header"/>
    <w:basedOn w:val="Normal"/>
    <w:link w:val="HeaderChar"/>
    <w:uiPriority w:val="99"/>
    <w:unhideWhenUsed/>
    <w:rsid w:val="00952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FA3"/>
  </w:style>
  <w:style w:type="paragraph" w:styleId="Footer">
    <w:name w:val="footer"/>
    <w:basedOn w:val="Normal"/>
    <w:link w:val="FooterChar"/>
    <w:unhideWhenUsed/>
    <w:qFormat/>
    <w:rsid w:val="00952FA3"/>
    <w:pPr>
      <w:tabs>
        <w:tab w:val="center" w:pos="4513"/>
        <w:tab w:val="right" w:pos="9026"/>
      </w:tabs>
      <w:spacing w:after="0" w:line="240" w:lineRule="auto"/>
    </w:pPr>
  </w:style>
  <w:style w:type="character" w:customStyle="1" w:styleId="FooterChar">
    <w:name w:val="Footer Char"/>
    <w:basedOn w:val="DefaultParagraphFont"/>
    <w:link w:val="Footer"/>
    <w:rsid w:val="00952FA3"/>
  </w:style>
  <w:style w:type="paragraph" w:customStyle="1" w:styleId="TableHeading">
    <w:name w:val="Table Heading"/>
    <w:basedOn w:val="Normal"/>
    <w:link w:val="TableHeadingChar"/>
    <w:qFormat/>
    <w:rsid w:val="00A2286A"/>
    <w:pPr>
      <w:keepNext/>
      <w:spacing w:before="120" w:after="120" w:line="240" w:lineRule="auto"/>
    </w:pPr>
    <w:rPr>
      <w:rFonts w:ascii="Franklin Gothic Book" w:eastAsia="Times New Roman" w:hAnsi="Franklin Gothic Book" w:cs="Times New Roman"/>
      <w:b/>
      <w:szCs w:val="24"/>
    </w:rPr>
  </w:style>
  <w:style w:type="character" w:customStyle="1" w:styleId="TableHeadingChar">
    <w:name w:val="Table Heading Char"/>
    <w:basedOn w:val="DefaultParagraphFont"/>
    <w:link w:val="TableHeading"/>
    <w:rsid w:val="00A2286A"/>
    <w:rPr>
      <w:rFonts w:ascii="Franklin Gothic Book" w:eastAsia="Times New Roman" w:hAnsi="Franklin Gothic Book" w:cs="Times New Roman"/>
      <w:b/>
      <w:szCs w:val="24"/>
    </w:rPr>
  </w:style>
  <w:style w:type="table" w:styleId="TableGrid">
    <w:name w:val="Table Grid"/>
    <w:basedOn w:val="TableNormal"/>
    <w:uiPriority w:val="39"/>
    <w:rsid w:val="00EF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0A8D5-8A3C-414B-A752-5C6A9660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Sabell</dc:creator>
  <cp:keywords/>
  <dc:description/>
  <cp:lastModifiedBy>Sarah Sabell</cp:lastModifiedBy>
  <cp:revision>26</cp:revision>
  <dcterms:created xsi:type="dcterms:W3CDTF">2019-03-04T03:51:00Z</dcterms:created>
  <dcterms:modified xsi:type="dcterms:W3CDTF">2019-07-09T07:57:00Z</dcterms:modified>
</cp:coreProperties>
</file>