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E116A" w14:textId="77777777" w:rsidR="00A70B94" w:rsidRPr="000D35E5" w:rsidRDefault="00A70B94" w:rsidP="00FC4769">
      <w:pPr>
        <w:shd w:val="clear" w:color="auto" w:fill="FFFFFF"/>
        <w:spacing w:before="240" w:after="240" w:line="360" w:lineRule="auto"/>
        <w:textAlignment w:val="baseline"/>
        <w:outlineLvl w:val="0"/>
        <w:rPr>
          <w:rFonts w:ascii="Arial" w:eastAsia="Times New Roman" w:hAnsi="Arial" w:cs="Arial"/>
          <w:b/>
          <w:kern w:val="36"/>
          <w:lang w:eastAsia="en-AU"/>
        </w:rPr>
      </w:pPr>
      <w:r w:rsidRPr="000D35E5">
        <w:rPr>
          <w:rFonts w:ascii="Arial" w:eastAsia="Times New Roman" w:hAnsi="Arial" w:cs="Arial"/>
          <w:b/>
          <w:kern w:val="36"/>
          <w:lang w:eastAsia="en-AU"/>
        </w:rPr>
        <w:t>Driver Health Policy</w:t>
      </w:r>
    </w:p>
    <w:p w14:paraId="6A3EDB42" w14:textId="77777777" w:rsidR="00A70B94" w:rsidRPr="000D35E5" w:rsidRDefault="00A70B94" w:rsidP="00FC4769">
      <w:pPr>
        <w:shd w:val="clear" w:color="auto" w:fill="FFFFFF"/>
        <w:spacing w:before="240" w:after="240" w:line="360" w:lineRule="auto"/>
        <w:textAlignment w:val="baseline"/>
        <w:rPr>
          <w:rFonts w:ascii="Arial" w:eastAsia="Times New Roman" w:hAnsi="Arial" w:cs="Arial"/>
          <w:lang w:eastAsia="en-AU"/>
        </w:rPr>
      </w:pPr>
      <w:r w:rsidRPr="000D35E5">
        <w:rPr>
          <w:rFonts w:ascii="Arial" w:eastAsia="Times New Roman" w:hAnsi="Arial" w:cs="Arial"/>
          <w:lang w:eastAsia="en-AU"/>
        </w:rPr>
        <w:t>The John Readings Group recognises and promotes the importance of driver health in ensuring an efficient workplace as well as its direct effect in the prevention of accidents, injuries and fatigue on the road. John Readings is committed to quality, safety and productivity in the manner in which we go about our daily tasks and provide services to our customers. We shall endeavour to support and maintain driver health by doing the following:</w:t>
      </w:r>
    </w:p>
    <w:p w14:paraId="086E6552" w14:textId="77777777" w:rsidR="00A70B94" w:rsidRPr="000D35E5" w:rsidRDefault="00BD14A4" w:rsidP="00FC4769">
      <w:pPr>
        <w:numPr>
          <w:ilvl w:val="0"/>
          <w:numId w:val="1"/>
        </w:numPr>
        <w:shd w:val="clear" w:color="auto" w:fill="FFFFFF"/>
        <w:spacing w:before="240" w:after="240" w:line="360" w:lineRule="auto"/>
        <w:ind w:left="600"/>
        <w:textAlignment w:val="baseline"/>
        <w:rPr>
          <w:rFonts w:ascii="Arial" w:eastAsia="Times New Roman" w:hAnsi="Arial" w:cs="Arial"/>
          <w:lang w:eastAsia="en-AU"/>
        </w:rPr>
      </w:pPr>
      <w:r w:rsidRPr="000D35E5">
        <w:rPr>
          <w:rFonts w:ascii="Arial" w:eastAsia="Times New Roman" w:hAnsi="Arial" w:cs="Arial"/>
          <w:lang w:eastAsia="en-AU"/>
        </w:rPr>
        <w:t xml:space="preserve">Providing and maintaining vehicles </w:t>
      </w:r>
      <w:r w:rsidR="00A70B94" w:rsidRPr="000D35E5">
        <w:rPr>
          <w:rFonts w:ascii="Arial" w:eastAsia="Times New Roman" w:hAnsi="Arial" w:cs="Arial"/>
          <w:lang w:eastAsia="en-AU"/>
        </w:rPr>
        <w:t>which meet or exceed industry standards</w:t>
      </w:r>
      <w:r w:rsidR="00085B08" w:rsidRPr="000D35E5">
        <w:rPr>
          <w:rFonts w:ascii="Arial" w:eastAsia="Times New Roman" w:hAnsi="Arial" w:cs="Arial"/>
          <w:lang w:eastAsia="en-AU"/>
        </w:rPr>
        <w:t>,</w:t>
      </w:r>
    </w:p>
    <w:p w14:paraId="0E31B550" w14:textId="77777777" w:rsidR="00A70B94" w:rsidRPr="000D35E5" w:rsidRDefault="00BD14A4" w:rsidP="00FC4769">
      <w:pPr>
        <w:numPr>
          <w:ilvl w:val="0"/>
          <w:numId w:val="1"/>
        </w:numPr>
        <w:shd w:val="clear" w:color="auto" w:fill="FFFFFF"/>
        <w:spacing w:before="240" w:after="240" w:line="360" w:lineRule="auto"/>
        <w:ind w:left="600"/>
        <w:textAlignment w:val="baseline"/>
        <w:rPr>
          <w:rFonts w:ascii="Arial" w:eastAsia="Times New Roman" w:hAnsi="Arial" w:cs="Arial"/>
          <w:lang w:eastAsia="en-AU"/>
        </w:rPr>
      </w:pPr>
      <w:r w:rsidRPr="000D35E5">
        <w:rPr>
          <w:rFonts w:ascii="Arial" w:eastAsia="Times New Roman" w:hAnsi="Arial" w:cs="Arial"/>
          <w:lang w:eastAsia="en-AU"/>
        </w:rPr>
        <w:t>Coordinating a driver health screening and counselling program</w:t>
      </w:r>
      <w:r w:rsidR="00085B08" w:rsidRPr="000D35E5">
        <w:rPr>
          <w:rFonts w:ascii="Arial" w:eastAsia="Times New Roman" w:hAnsi="Arial" w:cs="Arial"/>
          <w:lang w:eastAsia="en-AU"/>
        </w:rPr>
        <w:t>,</w:t>
      </w:r>
    </w:p>
    <w:p w14:paraId="24056C38" w14:textId="77777777" w:rsidR="00A70B94" w:rsidRPr="000D35E5" w:rsidRDefault="00BD14A4" w:rsidP="00FC4769">
      <w:pPr>
        <w:numPr>
          <w:ilvl w:val="0"/>
          <w:numId w:val="1"/>
        </w:numPr>
        <w:shd w:val="clear" w:color="auto" w:fill="FFFFFF"/>
        <w:spacing w:before="240" w:after="240" w:line="360" w:lineRule="auto"/>
        <w:ind w:left="600"/>
        <w:textAlignment w:val="baseline"/>
        <w:rPr>
          <w:rFonts w:ascii="Arial" w:eastAsia="Times New Roman" w:hAnsi="Arial" w:cs="Arial"/>
          <w:lang w:eastAsia="en-AU"/>
        </w:rPr>
      </w:pPr>
      <w:r w:rsidRPr="000D35E5">
        <w:rPr>
          <w:rFonts w:ascii="Arial" w:eastAsia="Times New Roman" w:hAnsi="Arial" w:cs="Arial"/>
          <w:lang w:eastAsia="en-AU"/>
        </w:rPr>
        <w:t>Providing appropriate training, instruction a</w:t>
      </w:r>
      <w:bookmarkStart w:id="0" w:name="_GoBack"/>
      <w:bookmarkEnd w:id="0"/>
      <w:r w:rsidRPr="000D35E5">
        <w:rPr>
          <w:rFonts w:ascii="Arial" w:eastAsia="Times New Roman" w:hAnsi="Arial" w:cs="Arial"/>
          <w:lang w:eastAsia="en-AU"/>
        </w:rPr>
        <w:t>nd supervision, dissemination of information and necessary resources to support driver health</w:t>
      </w:r>
      <w:r w:rsidR="00085B08" w:rsidRPr="000D35E5">
        <w:rPr>
          <w:rFonts w:ascii="Arial" w:eastAsia="Times New Roman" w:hAnsi="Arial" w:cs="Arial"/>
          <w:lang w:eastAsia="en-AU"/>
        </w:rPr>
        <w:t>,</w:t>
      </w:r>
    </w:p>
    <w:p w14:paraId="7F1575FC" w14:textId="77777777" w:rsidR="00A70B94" w:rsidRPr="000D35E5" w:rsidRDefault="00BD14A4" w:rsidP="00FC4769">
      <w:pPr>
        <w:numPr>
          <w:ilvl w:val="0"/>
          <w:numId w:val="1"/>
        </w:numPr>
        <w:shd w:val="clear" w:color="auto" w:fill="FFFFFF"/>
        <w:spacing w:before="240" w:after="240" w:line="360" w:lineRule="auto"/>
        <w:ind w:left="600"/>
        <w:textAlignment w:val="baseline"/>
        <w:rPr>
          <w:rFonts w:ascii="Arial" w:eastAsia="Times New Roman" w:hAnsi="Arial" w:cs="Arial"/>
          <w:lang w:eastAsia="en-AU"/>
        </w:rPr>
      </w:pPr>
      <w:r w:rsidRPr="000D35E5">
        <w:rPr>
          <w:rFonts w:ascii="Arial" w:eastAsia="Times New Roman" w:hAnsi="Arial" w:cs="Arial"/>
          <w:lang w:eastAsia="en-AU"/>
        </w:rPr>
        <w:t xml:space="preserve">Establishing </w:t>
      </w:r>
      <w:r w:rsidR="00A70B94" w:rsidRPr="000D35E5">
        <w:rPr>
          <w:rFonts w:ascii="Arial" w:eastAsia="Times New Roman" w:hAnsi="Arial" w:cs="Arial"/>
          <w:lang w:eastAsia="en-AU"/>
        </w:rPr>
        <w:t>and maintaining initiatives in</w:t>
      </w:r>
      <w:r w:rsidR="00085B08" w:rsidRPr="000D35E5">
        <w:rPr>
          <w:rFonts w:ascii="Arial" w:eastAsia="Times New Roman" w:hAnsi="Arial" w:cs="Arial"/>
          <w:lang w:eastAsia="en-AU"/>
        </w:rPr>
        <w:t>:</w:t>
      </w:r>
    </w:p>
    <w:p w14:paraId="755C35FC" w14:textId="77777777" w:rsidR="00A70B94" w:rsidRPr="000D35E5" w:rsidRDefault="00085B08" w:rsidP="00BB0C74">
      <w:pPr>
        <w:numPr>
          <w:ilvl w:val="1"/>
          <w:numId w:val="2"/>
        </w:numPr>
        <w:shd w:val="clear" w:color="auto" w:fill="FFFFFF"/>
        <w:spacing w:before="240" w:after="240" w:line="360" w:lineRule="auto"/>
        <w:textAlignment w:val="baseline"/>
        <w:rPr>
          <w:rFonts w:ascii="Arial" w:eastAsia="Times New Roman" w:hAnsi="Arial" w:cs="Arial"/>
          <w:lang w:eastAsia="en-AU"/>
        </w:rPr>
      </w:pPr>
      <w:r w:rsidRPr="000D35E5">
        <w:rPr>
          <w:rFonts w:ascii="Arial" w:eastAsia="Times New Roman" w:hAnsi="Arial" w:cs="Arial"/>
          <w:lang w:eastAsia="en-AU"/>
        </w:rPr>
        <w:t>D</w:t>
      </w:r>
      <w:r w:rsidR="00A70B94" w:rsidRPr="000D35E5">
        <w:rPr>
          <w:rFonts w:ascii="Arial" w:eastAsia="Times New Roman" w:hAnsi="Arial" w:cs="Arial"/>
          <w:lang w:eastAsia="en-AU"/>
        </w:rPr>
        <w:t>river health</w:t>
      </w:r>
      <w:r w:rsidRPr="000D35E5">
        <w:rPr>
          <w:rFonts w:ascii="Arial" w:eastAsia="Times New Roman" w:hAnsi="Arial" w:cs="Arial"/>
          <w:lang w:eastAsia="en-AU"/>
        </w:rPr>
        <w:t>,</w:t>
      </w:r>
    </w:p>
    <w:p w14:paraId="6D90050C" w14:textId="77777777" w:rsidR="00A70B94" w:rsidRPr="000D35E5" w:rsidRDefault="00085B08" w:rsidP="00BB0C74">
      <w:pPr>
        <w:numPr>
          <w:ilvl w:val="1"/>
          <w:numId w:val="2"/>
        </w:numPr>
        <w:shd w:val="clear" w:color="auto" w:fill="FFFFFF"/>
        <w:spacing w:before="240" w:after="240" w:line="360" w:lineRule="auto"/>
        <w:textAlignment w:val="baseline"/>
        <w:rPr>
          <w:rFonts w:ascii="Arial" w:eastAsia="Times New Roman" w:hAnsi="Arial" w:cs="Arial"/>
          <w:lang w:eastAsia="en-AU"/>
        </w:rPr>
      </w:pPr>
      <w:r w:rsidRPr="000D35E5">
        <w:rPr>
          <w:rFonts w:ascii="Arial" w:eastAsia="Times New Roman" w:hAnsi="Arial" w:cs="Arial"/>
          <w:lang w:eastAsia="en-AU"/>
        </w:rPr>
        <w:t>H</w:t>
      </w:r>
      <w:r w:rsidR="00A70B94" w:rsidRPr="000D35E5">
        <w:rPr>
          <w:rFonts w:ascii="Arial" w:eastAsia="Times New Roman" w:hAnsi="Arial" w:cs="Arial"/>
          <w:lang w:eastAsia="en-AU"/>
        </w:rPr>
        <w:t>ealth promotion</w:t>
      </w:r>
      <w:r w:rsidRPr="000D35E5">
        <w:rPr>
          <w:rFonts w:ascii="Arial" w:eastAsia="Times New Roman" w:hAnsi="Arial" w:cs="Arial"/>
          <w:lang w:eastAsia="en-AU"/>
        </w:rPr>
        <w:t>,</w:t>
      </w:r>
    </w:p>
    <w:p w14:paraId="491E8AFB" w14:textId="77777777" w:rsidR="00A70B94" w:rsidRPr="000D35E5" w:rsidRDefault="00085B08" w:rsidP="00BB0C74">
      <w:pPr>
        <w:numPr>
          <w:ilvl w:val="1"/>
          <w:numId w:val="2"/>
        </w:numPr>
        <w:shd w:val="clear" w:color="auto" w:fill="FFFFFF"/>
        <w:spacing w:before="240" w:after="240" w:line="360" w:lineRule="auto"/>
        <w:textAlignment w:val="baseline"/>
        <w:rPr>
          <w:rFonts w:ascii="Arial" w:eastAsia="Times New Roman" w:hAnsi="Arial" w:cs="Arial"/>
          <w:lang w:eastAsia="en-AU"/>
        </w:rPr>
      </w:pPr>
      <w:r w:rsidRPr="000D35E5">
        <w:rPr>
          <w:rFonts w:ascii="Arial" w:eastAsia="Times New Roman" w:hAnsi="Arial" w:cs="Arial"/>
          <w:lang w:eastAsia="en-AU"/>
        </w:rPr>
        <w:t>D</w:t>
      </w:r>
      <w:r w:rsidR="00A70B94" w:rsidRPr="000D35E5">
        <w:rPr>
          <w:rFonts w:ascii="Arial" w:eastAsia="Times New Roman" w:hAnsi="Arial" w:cs="Arial"/>
          <w:lang w:eastAsia="en-AU"/>
        </w:rPr>
        <w:t>river support</w:t>
      </w:r>
      <w:r w:rsidRPr="000D35E5">
        <w:rPr>
          <w:rFonts w:ascii="Arial" w:eastAsia="Times New Roman" w:hAnsi="Arial" w:cs="Arial"/>
          <w:lang w:eastAsia="en-AU"/>
        </w:rPr>
        <w:t>.</w:t>
      </w:r>
    </w:p>
    <w:p w14:paraId="33C68F22" w14:textId="77777777" w:rsidR="00A70B94" w:rsidRPr="000D35E5" w:rsidRDefault="00A70B94" w:rsidP="00FC4769">
      <w:pPr>
        <w:shd w:val="clear" w:color="auto" w:fill="FFFFFF"/>
        <w:spacing w:before="240" w:after="240" w:line="360" w:lineRule="auto"/>
        <w:textAlignment w:val="baseline"/>
        <w:rPr>
          <w:rFonts w:ascii="Arial" w:eastAsia="Times New Roman" w:hAnsi="Arial" w:cs="Arial"/>
          <w:lang w:eastAsia="en-AU"/>
        </w:rPr>
      </w:pPr>
      <w:r w:rsidRPr="000D35E5">
        <w:rPr>
          <w:rFonts w:ascii="Arial" w:eastAsia="Times New Roman" w:hAnsi="Arial" w:cs="Arial"/>
          <w:lang w:eastAsia="en-AU"/>
        </w:rPr>
        <w:t>At John Readings, we recognise that healthy driving should be a way of life in the transport industry and we shall endorse this, as one of greatest assets is our employees.</w:t>
      </w:r>
    </w:p>
    <w:p w14:paraId="636DDDEC" w14:textId="77777777" w:rsidR="00BA6B50" w:rsidRPr="000D35E5" w:rsidRDefault="00BA6B50" w:rsidP="00FC4769">
      <w:pPr>
        <w:spacing w:before="240" w:after="240" w:line="360" w:lineRule="auto"/>
        <w:rPr>
          <w:rFonts w:ascii="Arial" w:hAnsi="Arial" w:cs="Arial"/>
        </w:rPr>
      </w:pPr>
    </w:p>
    <w:sectPr w:rsidR="00BA6B50" w:rsidRPr="000D35E5" w:rsidSect="000D35E5">
      <w:headerReference w:type="default" r:id="rId7"/>
      <w:footerReference w:type="default" r:id="rId8"/>
      <w:pgSz w:w="11906" w:h="16838"/>
      <w:pgMar w:top="1440" w:right="1440" w:bottom="1440" w:left="1440" w:header="708"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CFEF5" w14:textId="77777777" w:rsidR="00AD2AF4" w:rsidRDefault="00AD2AF4" w:rsidP="006A775D">
      <w:pPr>
        <w:spacing w:after="0" w:line="240" w:lineRule="auto"/>
      </w:pPr>
      <w:r>
        <w:separator/>
      </w:r>
    </w:p>
  </w:endnote>
  <w:endnote w:type="continuationSeparator" w:id="0">
    <w:p w14:paraId="2BC48157" w14:textId="77777777" w:rsidR="00AD2AF4" w:rsidRDefault="00AD2AF4" w:rsidP="006A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2473C" w14:textId="5635B486" w:rsidR="005660E7" w:rsidRPr="000D35E5" w:rsidRDefault="005660E7" w:rsidP="005660E7">
    <w:pPr>
      <w:pStyle w:val="Footer"/>
      <w:spacing w:after="240" w:line="360" w:lineRule="auto"/>
      <w:rPr>
        <w:rFonts w:ascii="Arial" w:hAnsi="Arial" w:cs="Arial"/>
        <w:sz w:val="20"/>
        <w:szCs w:val="20"/>
      </w:rPr>
    </w:pPr>
    <w:r w:rsidRPr="000D35E5">
      <w:rPr>
        <w:rFonts w:ascii="Arial" w:hAnsi="Arial" w:cs="Arial"/>
        <w:sz w:val="20"/>
        <w:szCs w:val="20"/>
      </w:rPr>
      <w:t>©2016 College for Adult Learning TOID 22228</w:t>
    </w:r>
    <w:r w:rsidRPr="000D35E5">
      <w:rPr>
        <w:rFonts w:ascii="Arial" w:hAnsi="Arial" w:cs="Arial"/>
        <w:sz w:val="20"/>
        <w:szCs w:val="20"/>
      </w:rPr>
      <w:tab/>
      <w:t xml:space="preserve">                                                                      Page </w:t>
    </w:r>
    <w:r w:rsidRPr="000D35E5">
      <w:rPr>
        <w:rFonts w:ascii="Arial" w:hAnsi="Arial" w:cs="Arial"/>
        <w:b/>
        <w:bCs/>
        <w:sz w:val="20"/>
        <w:szCs w:val="20"/>
      </w:rPr>
      <w:fldChar w:fldCharType="begin"/>
    </w:r>
    <w:r w:rsidRPr="000D35E5">
      <w:rPr>
        <w:rFonts w:ascii="Arial" w:hAnsi="Arial" w:cs="Arial"/>
        <w:b/>
        <w:bCs/>
        <w:sz w:val="20"/>
        <w:szCs w:val="20"/>
      </w:rPr>
      <w:instrText xml:space="preserve"> PAGE </w:instrText>
    </w:r>
    <w:r w:rsidRPr="000D35E5">
      <w:rPr>
        <w:rFonts w:ascii="Arial" w:hAnsi="Arial" w:cs="Arial"/>
        <w:b/>
        <w:bCs/>
        <w:sz w:val="20"/>
        <w:szCs w:val="20"/>
      </w:rPr>
      <w:fldChar w:fldCharType="separate"/>
    </w:r>
    <w:r w:rsidR="00E24FF2" w:rsidRPr="000D35E5">
      <w:rPr>
        <w:rFonts w:ascii="Arial" w:hAnsi="Arial" w:cs="Arial"/>
        <w:b/>
        <w:bCs/>
        <w:noProof/>
        <w:sz w:val="20"/>
        <w:szCs w:val="20"/>
      </w:rPr>
      <w:t>1</w:t>
    </w:r>
    <w:r w:rsidRPr="000D35E5">
      <w:rPr>
        <w:rFonts w:ascii="Arial" w:hAnsi="Arial" w:cs="Arial"/>
        <w:b/>
        <w:bCs/>
        <w:sz w:val="20"/>
        <w:szCs w:val="20"/>
      </w:rPr>
      <w:fldChar w:fldCharType="end"/>
    </w:r>
    <w:r w:rsidRPr="000D35E5">
      <w:rPr>
        <w:rFonts w:ascii="Arial" w:hAnsi="Arial" w:cs="Arial"/>
        <w:sz w:val="20"/>
        <w:szCs w:val="20"/>
      </w:rPr>
      <w:t xml:space="preserve"> of </w:t>
    </w:r>
    <w:r w:rsidRPr="000D35E5">
      <w:rPr>
        <w:rFonts w:ascii="Arial" w:hAnsi="Arial" w:cs="Arial"/>
        <w:b/>
        <w:bCs/>
        <w:sz w:val="20"/>
        <w:szCs w:val="20"/>
      </w:rPr>
      <w:fldChar w:fldCharType="begin"/>
    </w:r>
    <w:r w:rsidRPr="000D35E5">
      <w:rPr>
        <w:rFonts w:ascii="Arial" w:hAnsi="Arial" w:cs="Arial"/>
        <w:b/>
        <w:bCs/>
        <w:sz w:val="20"/>
        <w:szCs w:val="20"/>
      </w:rPr>
      <w:instrText xml:space="preserve"> NUMPAGES  </w:instrText>
    </w:r>
    <w:r w:rsidRPr="000D35E5">
      <w:rPr>
        <w:rFonts w:ascii="Arial" w:hAnsi="Arial" w:cs="Arial"/>
        <w:b/>
        <w:bCs/>
        <w:sz w:val="20"/>
        <w:szCs w:val="20"/>
      </w:rPr>
      <w:fldChar w:fldCharType="separate"/>
    </w:r>
    <w:r w:rsidR="00E24FF2" w:rsidRPr="000D35E5">
      <w:rPr>
        <w:rFonts w:ascii="Arial" w:hAnsi="Arial" w:cs="Arial"/>
        <w:b/>
        <w:bCs/>
        <w:noProof/>
        <w:sz w:val="20"/>
        <w:szCs w:val="20"/>
      </w:rPr>
      <w:t>1</w:t>
    </w:r>
    <w:r w:rsidRPr="000D35E5">
      <w:rPr>
        <w:rFonts w:ascii="Arial" w:hAnsi="Arial" w:cs="Arial"/>
        <w:b/>
        <w:bCs/>
        <w:sz w:val="20"/>
        <w:szCs w:val="20"/>
      </w:rPr>
      <w:fldChar w:fldCharType="end"/>
    </w:r>
  </w:p>
  <w:p w14:paraId="0463C256" w14:textId="77777777" w:rsidR="006A775D" w:rsidRPr="000D35E5" w:rsidRDefault="005660E7" w:rsidP="005660E7">
    <w:pPr>
      <w:pStyle w:val="Footer"/>
      <w:spacing w:after="240" w:line="360" w:lineRule="auto"/>
      <w:jc w:val="center"/>
      <w:rPr>
        <w:rFonts w:ascii="Arial" w:hAnsi="Arial" w:cs="Arial"/>
        <w:sz w:val="18"/>
        <w:szCs w:val="18"/>
      </w:rPr>
    </w:pPr>
    <w:r w:rsidRPr="000D35E5">
      <w:rPr>
        <w:rFonts w:ascii="Arial" w:hAnsi="Arial" w:cs="Arial"/>
        <w:sz w:val="18"/>
        <w:szCs w:val="18"/>
      </w:rPr>
      <w:t>John Readings is a fictitious company created for education and training purposes</w:t>
    </w:r>
    <w:r w:rsidRPr="000D35E5">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475AC" w14:textId="77777777" w:rsidR="00AD2AF4" w:rsidRDefault="00AD2AF4" w:rsidP="006A775D">
      <w:pPr>
        <w:spacing w:after="0" w:line="240" w:lineRule="auto"/>
      </w:pPr>
      <w:r>
        <w:separator/>
      </w:r>
    </w:p>
  </w:footnote>
  <w:footnote w:type="continuationSeparator" w:id="0">
    <w:p w14:paraId="0B21A33E" w14:textId="77777777" w:rsidR="00AD2AF4" w:rsidRDefault="00AD2AF4" w:rsidP="006A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EAD4" w14:textId="77777777" w:rsidR="000D35E5" w:rsidRPr="00EB0EE1" w:rsidRDefault="000D35E5" w:rsidP="000D35E5">
    <w:pPr>
      <w:pStyle w:val="Header"/>
      <w:ind w:left="720"/>
      <w:rPr>
        <w:rFonts w:ascii="Arial" w:hAnsi="Arial" w:cs="Arial"/>
        <w:b/>
        <w:bCs/>
      </w:rPr>
    </w:pPr>
    <w:bookmarkStart w:id="1" w:name="_Hlk13160114"/>
    <w:r w:rsidRPr="00EB0EE1">
      <w:rPr>
        <w:rFonts w:ascii="Arial" w:hAnsi="Arial" w:cs="Arial"/>
        <w:b/>
        <w:bCs/>
        <w:noProof/>
        <w:lang w:eastAsia="en-AU"/>
      </w:rPr>
      <mc:AlternateContent>
        <mc:Choice Requires="wps">
          <w:drawing>
            <wp:anchor distT="0" distB="0" distL="114300" distR="114300" simplePos="0" relativeHeight="251660288" behindDoc="0" locked="0" layoutInCell="1" allowOverlap="1" wp14:anchorId="16EB7938" wp14:editId="629627A4">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98BDF" w14:textId="77777777" w:rsidR="000D35E5" w:rsidRPr="00250776" w:rsidRDefault="000D35E5" w:rsidP="000D35E5">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5B17D47C" w14:textId="77777777" w:rsidR="000D35E5" w:rsidRPr="00250776" w:rsidRDefault="000D35E5" w:rsidP="000D35E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B7938"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5C198BDF" w14:textId="77777777" w:rsidR="000D35E5" w:rsidRPr="00250776" w:rsidRDefault="000D35E5" w:rsidP="000D35E5">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5B17D47C" w14:textId="77777777" w:rsidR="000D35E5" w:rsidRPr="00250776" w:rsidRDefault="000D35E5" w:rsidP="000D35E5">
                    <w:pPr>
                      <w:rPr>
                        <w:rFonts w:ascii="Arial" w:hAnsi="Arial" w:cs="Arial"/>
                      </w:rPr>
                    </w:pPr>
                  </w:p>
                </w:txbxContent>
              </v:textbox>
              <w10:wrap anchorx="margin"/>
            </v:shape>
          </w:pict>
        </mc:Fallback>
      </mc:AlternateContent>
    </w:r>
    <w:r w:rsidRPr="00EB0EE1">
      <w:rPr>
        <w:rFonts w:ascii="Arial" w:hAnsi="Arial" w:cs="Arial"/>
        <w:b/>
        <w:bCs/>
        <w:noProof/>
        <w:lang w:eastAsia="en-AU"/>
      </w:rPr>
      <mc:AlternateContent>
        <mc:Choice Requires="wps">
          <w:drawing>
            <wp:anchor distT="0" distB="0" distL="114300" distR="114300" simplePos="0" relativeHeight="251659264" behindDoc="0" locked="0" layoutInCell="1" allowOverlap="1" wp14:anchorId="357BB7AA" wp14:editId="6641BC9D">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CB18C3" w14:textId="77777777" w:rsidR="000D35E5" w:rsidRDefault="000D35E5" w:rsidP="000D35E5">
                          <w:r w:rsidRPr="00966BA6">
                            <w:rPr>
                              <w:noProof/>
                              <w:lang w:eastAsia="en-AU"/>
                            </w:rPr>
                            <w:drawing>
                              <wp:inline distT="0" distB="0" distL="0" distR="0" wp14:anchorId="2642AD98" wp14:editId="670A630D">
                                <wp:extent cx="2287270" cy="769409"/>
                                <wp:effectExtent l="152400" t="152400" r="360680" b="3549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BB7AA"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69CB18C3" w14:textId="77777777" w:rsidR="000D35E5" w:rsidRDefault="000D35E5" w:rsidP="000D35E5">
                    <w:r w:rsidRPr="00966BA6">
                      <w:rPr>
                        <w:noProof/>
                        <w:lang w:eastAsia="en-AU"/>
                      </w:rPr>
                      <w:drawing>
                        <wp:inline distT="0" distB="0" distL="0" distR="0" wp14:anchorId="2642AD98" wp14:editId="670A630D">
                          <wp:extent cx="2287270" cy="769409"/>
                          <wp:effectExtent l="152400" t="152400" r="360680" b="3549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0B6EDBA4" w14:textId="1B30EDA7" w:rsidR="00BD14A4" w:rsidRDefault="00BD14A4">
    <w:pPr>
      <w:pStyle w:val="Header"/>
    </w:pPr>
  </w:p>
  <w:p w14:paraId="36ECD515" w14:textId="77777777" w:rsidR="00BD14A4" w:rsidRDefault="00BD1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C81"/>
    <w:multiLevelType w:val="multilevel"/>
    <w:tmpl w:val="CE227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71CC9"/>
    <w:multiLevelType w:val="multilevel"/>
    <w:tmpl w:val="F54C1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1" w:cryptProviderType="rsaAES" w:cryptAlgorithmClass="hash" w:cryptAlgorithmType="typeAny" w:cryptAlgorithmSid="14" w:cryptSpinCount="100000" w:hash="TLlo1Myyvw3HGP7G2e7g2AHrLIYL8bt/N/agJ8FLfYLFtcRjOjvYOKnIJoP8uZCKEiHczmgHiRkELF8fTHEsiw==" w:salt="+062wEqASdlipOzPgeJFG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94"/>
    <w:rsid w:val="000225D1"/>
    <w:rsid w:val="00085B08"/>
    <w:rsid w:val="000D35E5"/>
    <w:rsid w:val="001723DA"/>
    <w:rsid w:val="0032143B"/>
    <w:rsid w:val="005660E7"/>
    <w:rsid w:val="006A775D"/>
    <w:rsid w:val="00A70B94"/>
    <w:rsid w:val="00AA5187"/>
    <w:rsid w:val="00AD2AF4"/>
    <w:rsid w:val="00BA6B50"/>
    <w:rsid w:val="00BB0C74"/>
    <w:rsid w:val="00BD14A4"/>
    <w:rsid w:val="00C70F97"/>
    <w:rsid w:val="00E24FF2"/>
    <w:rsid w:val="00FC4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BD7F0"/>
  <w15:chartTrackingRefBased/>
  <w15:docId w15:val="{FD350CE8-3D66-4BF4-9F97-74A81F38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0B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B94"/>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unhideWhenUsed/>
    <w:rsid w:val="00A70B9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6A7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5D"/>
  </w:style>
  <w:style w:type="paragraph" w:styleId="Footer">
    <w:name w:val="footer"/>
    <w:basedOn w:val="Normal"/>
    <w:link w:val="FooterChar"/>
    <w:uiPriority w:val="99"/>
    <w:unhideWhenUsed/>
    <w:rsid w:val="006A7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19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151</Words>
  <Characters>862</Characters>
  <Application>Microsoft Office Word</Application>
  <DocSecurity>8</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Sarah Sabell</cp:lastModifiedBy>
  <cp:revision>12</cp:revision>
  <cp:lastPrinted>2016-05-01T09:33:00Z</cp:lastPrinted>
  <dcterms:created xsi:type="dcterms:W3CDTF">2016-04-26T05:04:00Z</dcterms:created>
  <dcterms:modified xsi:type="dcterms:W3CDTF">2019-07-09T10:48:00Z</dcterms:modified>
</cp:coreProperties>
</file>